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AA2" w:rsidRDefault="009D2AA2" w:rsidP="009D2AA2">
      <w:pPr>
        <w:jc w:val="center"/>
        <w:rPr>
          <w:rFonts w:ascii="Arial" w:hAnsi="Arial" w:cs="Arial"/>
          <w:b/>
          <w:bCs/>
          <w:sz w:val="22"/>
          <w:szCs w:val="22"/>
        </w:rPr>
      </w:pPr>
      <w:r>
        <w:rPr>
          <w:rFonts w:ascii="Arial" w:hAnsi="Arial" w:cs="Arial"/>
          <w:b/>
          <w:bCs/>
          <w:sz w:val="28"/>
          <w:szCs w:val="28"/>
        </w:rPr>
        <w:t>S</w:t>
      </w:r>
      <w:r w:rsidRPr="00065588">
        <w:rPr>
          <w:rFonts w:ascii="Arial" w:hAnsi="Arial" w:cs="Arial"/>
          <w:b/>
          <w:bCs/>
          <w:sz w:val="28"/>
          <w:szCs w:val="28"/>
        </w:rPr>
        <w:t xml:space="preserve">éminaire doctoral </w:t>
      </w:r>
      <w:r>
        <w:rPr>
          <w:rFonts w:ascii="Arial" w:hAnsi="Arial" w:cs="Arial"/>
          <w:b/>
          <w:bCs/>
          <w:sz w:val="28"/>
          <w:szCs w:val="28"/>
        </w:rPr>
        <w:t xml:space="preserve">transversal </w:t>
      </w:r>
      <w:r w:rsidRPr="00010798">
        <w:rPr>
          <w:rFonts w:ascii="Arial" w:hAnsi="Arial" w:cs="Arial"/>
          <w:b/>
          <w:bCs/>
          <w:sz w:val="28"/>
          <w:szCs w:val="28"/>
        </w:rPr>
        <w:t>LACTH et CEAC</w:t>
      </w:r>
      <w:r>
        <w:rPr>
          <w:rFonts w:ascii="Arial" w:hAnsi="Arial" w:cs="Arial"/>
          <w:b/>
          <w:bCs/>
          <w:sz w:val="22"/>
          <w:szCs w:val="22"/>
        </w:rPr>
        <w:t xml:space="preserve"> </w:t>
      </w:r>
    </w:p>
    <w:p w:rsidR="009D2AA2" w:rsidRPr="009D2AA2" w:rsidRDefault="009D2AA2" w:rsidP="009D2AA2">
      <w:pPr>
        <w:jc w:val="center"/>
        <w:rPr>
          <w:rFonts w:ascii="Arial" w:hAnsi="Arial" w:cs="Arial"/>
          <w:b/>
          <w:bCs/>
          <w:sz w:val="22"/>
          <w:szCs w:val="22"/>
        </w:rPr>
      </w:pPr>
      <w:r w:rsidRPr="00065588">
        <w:rPr>
          <w:rFonts w:ascii="Arial" w:hAnsi="Arial" w:cs="Arial"/>
          <w:b/>
          <w:bCs/>
          <w:sz w:val="28"/>
          <w:szCs w:val="28"/>
        </w:rPr>
        <w:t>2024</w:t>
      </w:r>
    </w:p>
    <w:p w:rsidR="009D2AA2" w:rsidRDefault="009D2AA2" w:rsidP="009D2AA2"/>
    <w:p w:rsidR="009D2AA2" w:rsidRPr="00065588" w:rsidRDefault="009D2AA2" w:rsidP="009D2AA2">
      <w:pPr>
        <w:jc w:val="center"/>
        <w:rPr>
          <w:rFonts w:ascii="Arial" w:hAnsi="Arial" w:cs="Arial"/>
          <w:b/>
          <w:bCs/>
          <w:sz w:val="22"/>
          <w:szCs w:val="22"/>
        </w:rPr>
      </w:pPr>
      <w:r w:rsidRPr="00065588">
        <w:rPr>
          <w:rFonts w:ascii="Arial" w:hAnsi="Arial" w:cs="Arial"/>
          <w:b/>
          <w:i/>
          <w:sz w:val="22"/>
        </w:rPr>
        <w:t xml:space="preserve">La recherche en SHS au prisme des changements de paradigmes : savoirs situés, </w:t>
      </w:r>
      <w:proofErr w:type="gramStart"/>
      <w:r w:rsidRPr="00065588">
        <w:rPr>
          <w:rFonts w:ascii="Arial" w:hAnsi="Arial" w:cs="Arial"/>
          <w:b/>
          <w:i/>
          <w:sz w:val="22"/>
        </w:rPr>
        <w:t>approches</w:t>
      </w:r>
      <w:proofErr w:type="gramEnd"/>
      <w:r w:rsidRPr="00065588">
        <w:rPr>
          <w:rFonts w:ascii="Arial" w:hAnsi="Arial" w:cs="Arial"/>
          <w:b/>
          <w:i/>
          <w:sz w:val="22"/>
        </w:rPr>
        <w:t xml:space="preserve"> relationnelles, effets disciplinaires</w:t>
      </w:r>
    </w:p>
    <w:p w:rsidR="009D2AA2" w:rsidRDefault="009D2AA2" w:rsidP="009D2AA2"/>
    <w:p w:rsidR="009D2AA2" w:rsidRPr="006E4EE4" w:rsidRDefault="009D2AA2" w:rsidP="009D2AA2">
      <w:pPr>
        <w:jc w:val="both"/>
        <w:rPr>
          <w:rFonts w:ascii="Arial" w:hAnsi="Arial" w:cs="Arial"/>
          <w:sz w:val="22"/>
          <w:szCs w:val="22"/>
        </w:rPr>
      </w:pPr>
      <w:r w:rsidRPr="006E4EE4">
        <w:rPr>
          <w:rFonts w:ascii="Arial" w:hAnsi="Arial" w:cs="Arial"/>
          <w:sz w:val="22"/>
          <w:szCs w:val="22"/>
          <w:u w:val="single"/>
        </w:rPr>
        <w:t xml:space="preserve">Porteurs : </w:t>
      </w:r>
      <w:r w:rsidRPr="006E4EE4">
        <w:rPr>
          <w:rFonts w:ascii="Arial" w:hAnsi="Arial" w:cs="Arial"/>
          <w:sz w:val="22"/>
          <w:szCs w:val="22"/>
        </w:rPr>
        <w:t>Céline Barrère (MCF SHS, Ensapl Lille, LACTH), Catherine Grout (PR VT, Ensap Lille LACTH), Alexandre Chèvremont (PR Philosophie, Université de Lille, CEAC)</w:t>
      </w:r>
    </w:p>
    <w:p w:rsidR="0004608C" w:rsidRDefault="0004608C">
      <w:pPr>
        <w:rPr>
          <w:rFonts w:ascii="Arial" w:hAnsi="Arial"/>
        </w:rPr>
      </w:pPr>
    </w:p>
    <w:p w:rsidR="00EE13B7" w:rsidRDefault="0063093A">
      <w:pPr>
        <w:rPr>
          <w:rFonts w:ascii="Arial" w:hAnsi="Arial"/>
          <w:sz w:val="22"/>
        </w:rPr>
      </w:pPr>
      <w:proofErr w:type="gramStart"/>
      <w:r>
        <w:rPr>
          <w:rFonts w:ascii="Arial" w:hAnsi="Arial"/>
        </w:rPr>
        <w:t>lieu</w:t>
      </w:r>
      <w:proofErr w:type="gramEnd"/>
      <w:r>
        <w:rPr>
          <w:rFonts w:ascii="Arial" w:hAnsi="Arial"/>
        </w:rPr>
        <w:t xml:space="preserve"> : </w:t>
      </w:r>
      <w:r w:rsidR="003307C8" w:rsidRPr="003307C8">
        <w:rPr>
          <w:rFonts w:ascii="Arial" w:hAnsi="Arial"/>
          <w:sz w:val="22"/>
        </w:rPr>
        <w:t>Maison de la recherche, Université de Lille, Campus Pont-de-bois, Villeneuve d'Ascq</w:t>
      </w:r>
    </w:p>
    <w:p w:rsidR="0063093A" w:rsidRDefault="00EE13B7">
      <w:pPr>
        <w:rPr>
          <w:rFonts w:ascii="Arial" w:hAnsi="Arial"/>
        </w:rPr>
      </w:pPr>
      <w:proofErr w:type="gramStart"/>
      <w:r>
        <w:rPr>
          <w:rFonts w:ascii="Arial" w:hAnsi="Arial"/>
          <w:sz w:val="22"/>
        </w:rPr>
        <w:t>sur</w:t>
      </w:r>
      <w:proofErr w:type="gramEnd"/>
      <w:r>
        <w:rPr>
          <w:rFonts w:ascii="Arial" w:hAnsi="Arial"/>
          <w:sz w:val="22"/>
        </w:rPr>
        <w:t xml:space="preserve"> inscription auprès de l’ED</w:t>
      </w:r>
    </w:p>
    <w:p w:rsidR="003307C8" w:rsidRDefault="003307C8">
      <w:pPr>
        <w:rPr>
          <w:rFonts w:ascii="Arial" w:hAnsi="Arial"/>
        </w:rPr>
      </w:pPr>
    </w:p>
    <w:p w:rsidR="00E158E3" w:rsidRPr="005F3B0D" w:rsidRDefault="00E768FF">
      <w:pPr>
        <w:rPr>
          <w:rFonts w:ascii="Arial" w:hAnsi="Arial"/>
          <w:i/>
        </w:rPr>
      </w:pPr>
      <w:r w:rsidRPr="005F3B0D">
        <w:rPr>
          <w:rFonts w:ascii="Arial" w:hAnsi="Arial"/>
        </w:rPr>
        <w:t xml:space="preserve">Séance 1 – </w:t>
      </w:r>
      <w:r w:rsidRPr="005F3B0D">
        <w:rPr>
          <w:rFonts w:ascii="Arial" w:hAnsi="Arial"/>
          <w:i/>
        </w:rPr>
        <w:t>La recherche impliquée : « en être » ou pas. Questionner la production des savoirs.</w:t>
      </w:r>
    </w:p>
    <w:p w:rsidR="00531107" w:rsidRPr="0063093A" w:rsidRDefault="005A488F" w:rsidP="00E158E3">
      <w:pPr>
        <w:jc w:val="both"/>
        <w:rPr>
          <w:rStyle w:val="previewmsgtextvisualiefloatfix"/>
        </w:rPr>
      </w:pPr>
      <w:r w:rsidRPr="0063093A">
        <w:rPr>
          <w:rStyle w:val="previewmsgtextvisualiefloatfix"/>
          <w:rFonts w:ascii="Arial" w:hAnsi="Arial"/>
        </w:rPr>
        <w:t>23 février 24</w:t>
      </w:r>
    </w:p>
    <w:p w:rsidR="00E158E3" w:rsidRPr="005056E3" w:rsidRDefault="00E158E3" w:rsidP="00E158E3">
      <w:pPr>
        <w:jc w:val="both"/>
        <w:rPr>
          <w:rFonts w:ascii="Arial" w:hAnsi="Arial"/>
          <w:i/>
          <w:sz w:val="20"/>
        </w:rPr>
      </w:pPr>
      <w:r w:rsidRPr="005056E3">
        <w:rPr>
          <w:rStyle w:val="previewmsgtextvisualiefloatfix"/>
          <w:rFonts w:ascii="Arial" w:hAnsi="Arial"/>
          <w:sz w:val="20"/>
        </w:rPr>
        <w:t xml:space="preserve">Nous constatons qu’un changement de paradigme est advenu en SHS autour de ce que nous pouvons appeler une recherche impliquée et des savoirs situés. Cela s’accompagne d’une considération du « je » dans le processus de recherche et dans les formes de restitution de la recherche (l’écriture, mais pas seulement). Nous souhaitons interroger à partir de vos pratiques et objets de recherche ce que ce changement de paradigme peut vouloir dire, peut permettre de traiter, de prendre en compte. Cela peut se déployer selon plusieurs axes principaux : l’observation participante, la participation observante, la question d’être </w:t>
      </w:r>
      <w:proofErr w:type="gramStart"/>
      <w:r w:rsidRPr="005056E3">
        <w:rPr>
          <w:rStyle w:val="previewmsgtextvisualiefloatfix"/>
          <w:rFonts w:ascii="Arial" w:hAnsi="Arial"/>
          <w:sz w:val="20"/>
        </w:rPr>
        <w:t>affecté.e</w:t>
      </w:r>
      <w:proofErr w:type="gramEnd"/>
      <w:r w:rsidRPr="005056E3">
        <w:rPr>
          <w:rStyle w:val="previewmsgtextvisualiefloatfix"/>
          <w:rFonts w:ascii="Arial" w:hAnsi="Arial"/>
          <w:sz w:val="20"/>
        </w:rPr>
        <w:t xml:space="preserve">, l’horizon politique ou encore d’engager de nouvelles qualités de dialogue. Tout un ensemble qui travaille, et alors comment, l’axiome de la soi-disant neutralité scientifique. </w:t>
      </w:r>
    </w:p>
    <w:p w:rsidR="00E768FF" w:rsidRPr="008E195A" w:rsidRDefault="008E195A">
      <w:pPr>
        <w:rPr>
          <w:rFonts w:ascii="Arial" w:hAnsi="Arial"/>
          <w:sz w:val="20"/>
        </w:rPr>
      </w:pPr>
      <w:r>
        <w:rPr>
          <w:rFonts w:ascii="Arial" w:hAnsi="Arial"/>
          <w:sz w:val="20"/>
        </w:rPr>
        <w:t xml:space="preserve">9h30 </w:t>
      </w:r>
      <w:r w:rsidRPr="008E195A">
        <w:rPr>
          <w:rFonts w:ascii="Arial" w:hAnsi="Arial"/>
          <w:sz w:val="20"/>
        </w:rPr>
        <w:t xml:space="preserve">introduction générale </w:t>
      </w:r>
    </w:p>
    <w:tbl>
      <w:tblPr>
        <w:tblStyle w:val="Grilledutableau"/>
        <w:tblW w:w="0" w:type="auto"/>
        <w:tblInd w:w="534" w:type="dxa"/>
        <w:tblLook w:val="00A0" w:firstRow="1" w:lastRow="0" w:firstColumn="1" w:lastColumn="0" w:noHBand="0" w:noVBand="0"/>
      </w:tblPr>
      <w:tblGrid>
        <w:gridCol w:w="995"/>
        <w:gridCol w:w="7087"/>
      </w:tblGrid>
      <w:tr w:rsidR="003F2EA5" w:rsidRPr="005056E3">
        <w:tc>
          <w:tcPr>
            <w:tcW w:w="853" w:type="dxa"/>
          </w:tcPr>
          <w:p w:rsidR="003F2EA5" w:rsidRPr="005056E3" w:rsidRDefault="003F2EA5" w:rsidP="00E768FF">
            <w:pPr>
              <w:tabs>
                <w:tab w:val="left" w:pos="2552"/>
              </w:tabs>
              <w:jc w:val="both"/>
              <w:rPr>
                <w:rFonts w:ascii="Arial" w:hAnsi="Arial"/>
                <w:sz w:val="20"/>
              </w:rPr>
            </w:pPr>
            <w:r>
              <w:rPr>
                <w:rFonts w:ascii="Arial" w:hAnsi="Arial"/>
                <w:sz w:val="20"/>
              </w:rPr>
              <w:t>9h45</w:t>
            </w:r>
          </w:p>
        </w:tc>
        <w:tc>
          <w:tcPr>
            <w:tcW w:w="7087" w:type="dxa"/>
            <w:shd w:val="clear" w:color="auto" w:fill="auto"/>
          </w:tcPr>
          <w:p w:rsidR="003F2EA5" w:rsidRPr="005056E3" w:rsidRDefault="003F2EA5" w:rsidP="00E768FF">
            <w:pPr>
              <w:tabs>
                <w:tab w:val="left" w:pos="2552"/>
              </w:tabs>
              <w:rPr>
                <w:rFonts w:ascii="Arial" w:hAnsi="Arial"/>
                <w:sz w:val="20"/>
              </w:rPr>
            </w:pPr>
            <w:r w:rsidRPr="005056E3">
              <w:rPr>
                <w:rFonts w:ascii="Arial" w:hAnsi="Arial"/>
                <w:sz w:val="20"/>
              </w:rPr>
              <w:t>Céline</w:t>
            </w:r>
            <w:r>
              <w:rPr>
                <w:rFonts w:ascii="Arial" w:hAnsi="Arial"/>
                <w:sz w:val="20"/>
              </w:rPr>
              <w:t xml:space="preserve"> Barrère</w:t>
            </w:r>
          </w:p>
          <w:p w:rsidR="003F2EA5" w:rsidRPr="005056E3" w:rsidRDefault="003F2EA5" w:rsidP="00E768FF">
            <w:pPr>
              <w:tabs>
                <w:tab w:val="left" w:pos="2552"/>
              </w:tabs>
              <w:rPr>
                <w:rFonts w:ascii="Arial" w:hAnsi="Arial"/>
                <w:sz w:val="20"/>
              </w:rPr>
            </w:pPr>
            <w:proofErr w:type="gramStart"/>
            <w:r w:rsidRPr="005056E3">
              <w:rPr>
                <w:rFonts w:ascii="Arial" w:hAnsi="Arial"/>
                <w:color w:val="000000"/>
                <w:sz w:val="20"/>
                <w:szCs w:val="22"/>
              </w:rPr>
              <w:t>sociologue</w:t>
            </w:r>
            <w:proofErr w:type="gramEnd"/>
            <w:r w:rsidRPr="005056E3">
              <w:rPr>
                <w:rFonts w:ascii="Arial" w:hAnsi="Arial"/>
                <w:color w:val="000000"/>
                <w:sz w:val="20"/>
                <w:szCs w:val="22"/>
              </w:rPr>
              <w:t>, LACTH, ENSAP de Lille</w:t>
            </w:r>
          </w:p>
          <w:p w:rsidR="003F2EA5" w:rsidRPr="005056E3" w:rsidRDefault="003F2EA5" w:rsidP="00DF7BB7">
            <w:pPr>
              <w:pStyle w:val="NormalWeb"/>
              <w:spacing w:before="2" w:after="2"/>
              <w:rPr>
                <w:rFonts w:ascii="Arial" w:hAnsi="Arial"/>
              </w:rPr>
            </w:pPr>
          </w:p>
          <w:p w:rsidR="003F2EA5" w:rsidRPr="005056E3" w:rsidRDefault="003F2EA5" w:rsidP="00DF7BB7">
            <w:pPr>
              <w:pStyle w:val="NormalWeb"/>
              <w:spacing w:before="2" w:after="2"/>
              <w:rPr>
                <w:rFonts w:ascii="Arial" w:hAnsi="Arial"/>
              </w:rPr>
            </w:pPr>
            <w:r w:rsidRPr="005056E3">
              <w:rPr>
                <w:rFonts w:ascii="Arial" w:hAnsi="Arial"/>
              </w:rPr>
              <w:t>« Être situé·e, se situer : produire de la connaissance et questionner la neutralité axiologique »</w:t>
            </w:r>
          </w:p>
          <w:p w:rsidR="003F2EA5" w:rsidRPr="005056E3" w:rsidRDefault="003F2EA5" w:rsidP="00DF7BB7">
            <w:pPr>
              <w:pStyle w:val="NormalWeb"/>
              <w:spacing w:before="2" w:after="2"/>
              <w:rPr>
                <w:rFonts w:ascii="Arial" w:hAnsi="Arial"/>
              </w:rPr>
            </w:pPr>
          </w:p>
          <w:p w:rsidR="003F2EA5" w:rsidRPr="005056E3" w:rsidRDefault="003F2EA5" w:rsidP="00DF7BB7">
            <w:pPr>
              <w:pStyle w:val="NormalWeb"/>
              <w:spacing w:before="2" w:after="2"/>
              <w:rPr>
                <w:rFonts w:ascii="Arial" w:hAnsi="Arial"/>
              </w:rPr>
            </w:pPr>
            <w:r w:rsidRPr="005056E3">
              <w:rPr>
                <w:rFonts w:ascii="Arial" w:hAnsi="Arial"/>
              </w:rPr>
              <w:t>Cette intervention se propose de revenir sur plusieurs moments épistémologiques qui mettent en intrigue la norme de la neutralité scientifique et investissent les places et points de vue des chercheures et chercheurs comme modalités de production de connaissances. Dans cette perspective, positionnement de recherche et positionnement politique sont amenés à se rencontrer. A travers les notions de « savoirs situés » (D. Harraway), « d’être affecté·e » (J. Favret Saada) et les épistémologies du « point de vue » (S. Hekman), seront questionnés les régimes de production de connaissance, les types de connaissance produits et ce qui peut produire de la connaissance.</w:t>
            </w:r>
          </w:p>
          <w:p w:rsidR="003F2EA5" w:rsidRPr="005056E3" w:rsidRDefault="003F2EA5" w:rsidP="00E768FF">
            <w:pPr>
              <w:tabs>
                <w:tab w:val="left" w:pos="2552"/>
              </w:tabs>
              <w:rPr>
                <w:rFonts w:ascii="Arial" w:hAnsi="Arial"/>
                <w:sz w:val="20"/>
              </w:rPr>
            </w:pPr>
          </w:p>
        </w:tc>
      </w:tr>
      <w:tr w:rsidR="003F2EA5" w:rsidRPr="005056E3">
        <w:tc>
          <w:tcPr>
            <w:tcW w:w="853" w:type="dxa"/>
          </w:tcPr>
          <w:p w:rsidR="003F2EA5" w:rsidRPr="005056E3" w:rsidRDefault="003F2EA5" w:rsidP="00E768FF">
            <w:pPr>
              <w:tabs>
                <w:tab w:val="left" w:pos="2552"/>
              </w:tabs>
              <w:jc w:val="both"/>
              <w:rPr>
                <w:rFonts w:ascii="Arial" w:hAnsi="Arial"/>
                <w:sz w:val="20"/>
              </w:rPr>
            </w:pPr>
            <w:r>
              <w:rPr>
                <w:rFonts w:ascii="Arial" w:hAnsi="Arial"/>
                <w:sz w:val="20"/>
              </w:rPr>
              <w:t>10h30</w:t>
            </w:r>
          </w:p>
        </w:tc>
        <w:tc>
          <w:tcPr>
            <w:tcW w:w="7087" w:type="dxa"/>
            <w:shd w:val="clear" w:color="auto" w:fill="auto"/>
          </w:tcPr>
          <w:p w:rsidR="003F2EA5" w:rsidRPr="005056E3" w:rsidRDefault="003F2EA5" w:rsidP="00E768FF">
            <w:pPr>
              <w:tabs>
                <w:tab w:val="left" w:pos="2552"/>
              </w:tabs>
              <w:rPr>
                <w:rFonts w:ascii="Arial" w:hAnsi="Arial"/>
                <w:sz w:val="20"/>
              </w:rPr>
            </w:pPr>
            <w:r w:rsidRPr="005056E3">
              <w:rPr>
                <w:rFonts w:ascii="Arial" w:hAnsi="Arial"/>
                <w:sz w:val="20"/>
              </w:rPr>
              <w:t>Véronique Goudinoux</w:t>
            </w:r>
          </w:p>
          <w:p w:rsidR="003F2EA5" w:rsidRPr="005056E3" w:rsidRDefault="003F2EA5" w:rsidP="00E768FF">
            <w:pPr>
              <w:tabs>
                <w:tab w:val="left" w:pos="2552"/>
              </w:tabs>
              <w:rPr>
                <w:rFonts w:ascii="Arial" w:hAnsi="Arial"/>
                <w:bCs/>
                <w:color w:val="000000"/>
                <w:sz w:val="20"/>
                <w:szCs w:val="22"/>
              </w:rPr>
            </w:pPr>
            <w:proofErr w:type="gramStart"/>
            <w:r w:rsidRPr="005056E3">
              <w:rPr>
                <w:rFonts w:ascii="Arial" w:hAnsi="Arial"/>
                <w:bCs/>
                <w:color w:val="000000"/>
                <w:sz w:val="20"/>
                <w:szCs w:val="22"/>
              </w:rPr>
              <w:t>historienne</w:t>
            </w:r>
            <w:proofErr w:type="gramEnd"/>
            <w:r w:rsidRPr="005056E3">
              <w:rPr>
                <w:rFonts w:ascii="Arial" w:hAnsi="Arial"/>
                <w:bCs/>
                <w:color w:val="000000"/>
                <w:sz w:val="20"/>
                <w:szCs w:val="22"/>
              </w:rPr>
              <w:t xml:space="preserve"> et théoricienne de l’art contemporain, CEAC, U. Lille</w:t>
            </w:r>
          </w:p>
          <w:p w:rsidR="003F2EA5" w:rsidRPr="005056E3" w:rsidRDefault="003F2EA5" w:rsidP="00E768FF">
            <w:pPr>
              <w:tabs>
                <w:tab w:val="left" w:pos="2552"/>
              </w:tabs>
              <w:rPr>
                <w:rFonts w:ascii="Arial" w:hAnsi="Arial"/>
                <w:sz w:val="20"/>
              </w:rPr>
            </w:pPr>
          </w:p>
          <w:p w:rsidR="003F2EA5" w:rsidRPr="005056E3" w:rsidRDefault="003F2EA5" w:rsidP="006442F9">
            <w:pPr>
              <w:rPr>
                <w:rFonts w:ascii="Arial" w:hAnsi="Arial"/>
                <w:sz w:val="20"/>
                <w:szCs w:val="20"/>
              </w:rPr>
            </w:pPr>
            <w:r w:rsidRPr="005056E3">
              <w:rPr>
                <w:rFonts w:ascii="Arial" w:hAnsi="Arial"/>
                <w:b/>
                <w:sz w:val="20"/>
                <w:szCs w:val="20"/>
              </w:rPr>
              <w:t>Projets d’artistes / Projets de musées : des collaborations situées pour des recherches situées</w:t>
            </w:r>
          </w:p>
          <w:p w:rsidR="003F2EA5" w:rsidRPr="005056E3" w:rsidRDefault="003F2EA5" w:rsidP="00E768FF">
            <w:pPr>
              <w:tabs>
                <w:tab w:val="left" w:pos="2552"/>
              </w:tabs>
              <w:rPr>
                <w:rFonts w:ascii="Arial" w:hAnsi="Arial"/>
                <w:sz w:val="20"/>
              </w:rPr>
            </w:pPr>
            <w:r w:rsidRPr="005056E3">
              <w:rPr>
                <w:rFonts w:ascii="Arial" w:hAnsi="Arial"/>
                <w:sz w:val="20"/>
                <w:szCs w:val="20"/>
              </w:rPr>
              <w:t xml:space="preserve">Historienne des arts plastiques et visuels contemporains, je m’intéresse particulièrement à des projets d’artistes menés dans des musées d’histoire, de société ou de civilisation (Musée national de l’histoire de l’immigration, Paris ; Musée du Quai Branly, Paris ; AfricaMuseum- Musée Royal d’Afrique Centrale, Tervuren) dont certains programmes croisent des questions </w:t>
            </w:r>
            <w:r w:rsidRPr="005056E3">
              <w:rPr>
                <w:rFonts w:ascii="Arial" w:hAnsi="Arial"/>
                <w:sz w:val="20"/>
                <w:szCs w:val="20"/>
              </w:rPr>
              <w:lastRenderedPageBreak/>
              <w:t xml:space="preserve">sociétales contemporaines. </w:t>
            </w:r>
            <w:r w:rsidRPr="005056E3">
              <w:rPr>
                <w:rFonts w:ascii="Arial" w:hAnsi="Arial"/>
                <w:sz w:val="20"/>
                <w:szCs w:val="20"/>
                <w:shd w:val="clear" w:color="auto" w:fill="FFFFFF"/>
              </w:rPr>
              <w:t xml:space="preserve">Comment comprendre la présence de ces artistes dans ces musées non dévolus à la présentation d’œuvres d’art ? </w:t>
            </w:r>
            <w:r w:rsidRPr="005056E3">
              <w:rPr>
                <w:rFonts w:ascii="Arial" w:hAnsi="Arial"/>
                <w:sz w:val="20"/>
                <w:szCs w:val="20"/>
              </w:rPr>
              <w:t xml:space="preserve">Avec deux collègues du CEAC, Raphaël Gomérieux et Natacha Yahi, nous avons mis en place des ateliers de recherche associant des étudiant.es, des </w:t>
            </w:r>
            <w:proofErr w:type="gramStart"/>
            <w:r w:rsidRPr="005056E3">
              <w:rPr>
                <w:rFonts w:ascii="Arial" w:hAnsi="Arial"/>
                <w:sz w:val="20"/>
                <w:szCs w:val="20"/>
              </w:rPr>
              <w:t>conservateur.ices</w:t>
            </w:r>
            <w:proofErr w:type="gramEnd"/>
            <w:r w:rsidRPr="005056E3">
              <w:rPr>
                <w:rFonts w:ascii="Arial" w:hAnsi="Arial"/>
                <w:sz w:val="20"/>
                <w:szCs w:val="20"/>
              </w:rPr>
              <w:t xml:space="preserve"> ou des chargé.es de collection et des artistes ayant travaillé ensemble dans ces musées, l’idée étant de réfléchir à plusieurs voix, chacune précisément située, à ce que ces projets mettent en jeu ou déplacent. Cette communication fera état de quelques-unes des pistes ouvertes par ces ateliers. </w:t>
            </w:r>
          </w:p>
          <w:p w:rsidR="003F2EA5" w:rsidRPr="005056E3" w:rsidRDefault="003F2EA5" w:rsidP="00E768FF">
            <w:pPr>
              <w:tabs>
                <w:tab w:val="left" w:pos="2552"/>
              </w:tabs>
              <w:rPr>
                <w:rFonts w:ascii="Arial" w:hAnsi="Arial"/>
                <w:sz w:val="20"/>
              </w:rPr>
            </w:pPr>
          </w:p>
        </w:tc>
      </w:tr>
      <w:tr w:rsidR="003F2EA5" w:rsidRPr="005056E3">
        <w:tc>
          <w:tcPr>
            <w:tcW w:w="853" w:type="dxa"/>
          </w:tcPr>
          <w:p w:rsidR="003F2EA5" w:rsidRPr="005056E3" w:rsidRDefault="003F2EA5" w:rsidP="00E768FF">
            <w:pPr>
              <w:tabs>
                <w:tab w:val="left" w:pos="2552"/>
              </w:tabs>
              <w:jc w:val="both"/>
              <w:rPr>
                <w:rFonts w:ascii="Arial" w:hAnsi="Arial"/>
                <w:sz w:val="20"/>
              </w:rPr>
            </w:pPr>
            <w:r>
              <w:rPr>
                <w:rFonts w:ascii="Arial" w:hAnsi="Arial"/>
                <w:sz w:val="20"/>
              </w:rPr>
              <w:lastRenderedPageBreak/>
              <w:t>11h15</w:t>
            </w:r>
          </w:p>
        </w:tc>
        <w:tc>
          <w:tcPr>
            <w:tcW w:w="7087" w:type="dxa"/>
            <w:shd w:val="clear" w:color="auto" w:fill="auto"/>
          </w:tcPr>
          <w:p w:rsidR="003F2EA5" w:rsidRPr="005056E3" w:rsidRDefault="003F2EA5" w:rsidP="00E768FF">
            <w:pPr>
              <w:tabs>
                <w:tab w:val="left" w:pos="2552"/>
              </w:tabs>
              <w:rPr>
                <w:rFonts w:ascii="Arial" w:hAnsi="Arial"/>
                <w:sz w:val="20"/>
              </w:rPr>
            </w:pPr>
            <w:r w:rsidRPr="005056E3">
              <w:rPr>
                <w:rFonts w:ascii="Arial" w:hAnsi="Arial"/>
                <w:sz w:val="20"/>
              </w:rPr>
              <w:t>Frédérique Villemur</w:t>
            </w:r>
          </w:p>
          <w:p w:rsidR="003F2EA5" w:rsidRPr="005056E3" w:rsidRDefault="003F2EA5" w:rsidP="00E768FF">
            <w:pPr>
              <w:tabs>
                <w:tab w:val="left" w:pos="2552"/>
              </w:tabs>
              <w:rPr>
                <w:rFonts w:ascii="Arial" w:hAnsi="Arial"/>
                <w:sz w:val="20"/>
                <w:szCs w:val="22"/>
              </w:rPr>
            </w:pPr>
            <w:proofErr w:type="gramStart"/>
            <w:r w:rsidRPr="005056E3">
              <w:rPr>
                <w:rFonts w:ascii="Arial" w:hAnsi="Arial"/>
                <w:sz w:val="20"/>
                <w:szCs w:val="22"/>
              </w:rPr>
              <w:t>historienne</w:t>
            </w:r>
            <w:proofErr w:type="gramEnd"/>
            <w:r w:rsidRPr="005056E3">
              <w:rPr>
                <w:rFonts w:ascii="Arial" w:hAnsi="Arial"/>
                <w:sz w:val="20"/>
                <w:szCs w:val="22"/>
              </w:rPr>
              <w:t xml:space="preserve"> d'art, laboratoire LIFAM, u. Paul-Valéry-Montpellier 3, ENSA de Montpellier</w:t>
            </w:r>
          </w:p>
          <w:p w:rsidR="003F2EA5" w:rsidRPr="005056E3" w:rsidRDefault="003F2EA5" w:rsidP="00E768FF">
            <w:pPr>
              <w:tabs>
                <w:tab w:val="left" w:pos="2552"/>
              </w:tabs>
              <w:rPr>
                <w:rFonts w:ascii="Arial" w:hAnsi="Arial"/>
                <w:sz w:val="20"/>
              </w:rPr>
            </w:pPr>
          </w:p>
          <w:p w:rsidR="003F2EA5" w:rsidRPr="005056E3" w:rsidRDefault="003F2EA5" w:rsidP="006442F9">
            <w:pPr>
              <w:rPr>
                <w:rFonts w:ascii="Arial" w:hAnsi="Arial"/>
                <w:color w:val="000000"/>
                <w:sz w:val="20"/>
                <w:szCs w:val="27"/>
              </w:rPr>
            </w:pPr>
            <w:r w:rsidRPr="005056E3">
              <w:rPr>
                <w:rFonts w:ascii="Arial" w:hAnsi="Arial"/>
                <w:color w:val="000000"/>
                <w:sz w:val="20"/>
                <w:szCs w:val="27"/>
              </w:rPr>
              <w:t xml:space="preserve">« Vous en êtes ? ». Faire un pas de côté. </w:t>
            </w:r>
          </w:p>
          <w:p w:rsidR="003F2EA5" w:rsidRPr="005056E3" w:rsidRDefault="003F2EA5" w:rsidP="006442F9">
            <w:pPr>
              <w:rPr>
                <w:rFonts w:ascii="Arial" w:hAnsi="Arial"/>
                <w:color w:val="000000"/>
                <w:sz w:val="20"/>
                <w:szCs w:val="27"/>
              </w:rPr>
            </w:pPr>
          </w:p>
          <w:p w:rsidR="003F2EA5" w:rsidRPr="005056E3" w:rsidRDefault="003F2EA5" w:rsidP="006442F9">
            <w:pPr>
              <w:rPr>
                <w:rFonts w:ascii="Arial" w:hAnsi="Arial"/>
                <w:color w:val="000000"/>
                <w:sz w:val="20"/>
                <w:szCs w:val="27"/>
              </w:rPr>
            </w:pPr>
            <w:r w:rsidRPr="005056E3">
              <w:rPr>
                <w:rFonts w:ascii="Arial" w:hAnsi="Arial"/>
                <w:color w:val="000000"/>
                <w:sz w:val="20"/>
                <w:szCs w:val="27"/>
              </w:rPr>
              <w:t>Je reviendrai sur l'interaction de quelques champs disciplinaires dans ma recherche en empruntant la voie d'une attention située et de sa mise en intrigue.</w:t>
            </w:r>
          </w:p>
          <w:p w:rsidR="003F2EA5" w:rsidRPr="005056E3" w:rsidRDefault="003F2EA5" w:rsidP="00E768FF">
            <w:pPr>
              <w:tabs>
                <w:tab w:val="left" w:pos="2552"/>
              </w:tabs>
              <w:rPr>
                <w:rFonts w:ascii="Arial" w:hAnsi="Arial"/>
                <w:sz w:val="20"/>
              </w:rPr>
            </w:pPr>
          </w:p>
        </w:tc>
      </w:tr>
      <w:tr w:rsidR="003F2EA5" w:rsidRPr="005056E3">
        <w:tc>
          <w:tcPr>
            <w:tcW w:w="853" w:type="dxa"/>
          </w:tcPr>
          <w:p w:rsidR="003F2EA5" w:rsidRDefault="003F2EA5" w:rsidP="00E768FF">
            <w:pPr>
              <w:tabs>
                <w:tab w:val="left" w:pos="2552"/>
              </w:tabs>
              <w:jc w:val="both"/>
              <w:rPr>
                <w:rFonts w:ascii="Arial" w:hAnsi="Arial"/>
                <w:sz w:val="20"/>
              </w:rPr>
            </w:pPr>
            <w:r>
              <w:rPr>
                <w:rFonts w:ascii="Arial" w:hAnsi="Arial"/>
                <w:sz w:val="20"/>
              </w:rPr>
              <w:t>12h</w:t>
            </w:r>
          </w:p>
        </w:tc>
        <w:tc>
          <w:tcPr>
            <w:tcW w:w="7087" w:type="dxa"/>
            <w:shd w:val="clear" w:color="auto" w:fill="auto"/>
          </w:tcPr>
          <w:p w:rsidR="003F2EA5" w:rsidRPr="005056E3" w:rsidRDefault="003F2EA5" w:rsidP="00E768FF">
            <w:pPr>
              <w:tabs>
                <w:tab w:val="left" w:pos="2552"/>
              </w:tabs>
              <w:rPr>
                <w:rFonts w:ascii="Arial" w:hAnsi="Arial"/>
                <w:sz w:val="20"/>
              </w:rPr>
            </w:pPr>
            <w:proofErr w:type="gramStart"/>
            <w:r>
              <w:rPr>
                <w:rFonts w:ascii="Arial" w:hAnsi="Arial"/>
                <w:sz w:val="20"/>
              </w:rPr>
              <w:t>discussion</w:t>
            </w:r>
            <w:proofErr w:type="gramEnd"/>
          </w:p>
        </w:tc>
      </w:tr>
      <w:tr w:rsidR="003F2EA5" w:rsidRPr="005056E3">
        <w:tc>
          <w:tcPr>
            <w:tcW w:w="853" w:type="dxa"/>
          </w:tcPr>
          <w:p w:rsidR="003F2EA5" w:rsidRPr="005056E3" w:rsidRDefault="003F2EA5" w:rsidP="00E768FF">
            <w:pPr>
              <w:tabs>
                <w:tab w:val="left" w:pos="2552"/>
              </w:tabs>
              <w:jc w:val="both"/>
              <w:rPr>
                <w:rFonts w:ascii="Arial" w:hAnsi="Arial"/>
                <w:sz w:val="20"/>
              </w:rPr>
            </w:pPr>
            <w:r>
              <w:rPr>
                <w:rFonts w:ascii="Arial" w:hAnsi="Arial"/>
                <w:sz w:val="20"/>
              </w:rPr>
              <w:t>12h45 pause déjeuner</w:t>
            </w:r>
          </w:p>
        </w:tc>
        <w:tc>
          <w:tcPr>
            <w:tcW w:w="7087" w:type="dxa"/>
            <w:shd w:val="clear" w:color="auto" w:fill="auto"/>
          </w:tcPr>
          <w:p w:rsidR="003F2EA5" w:rsidRPr="005056E3" w:rsidRDefault="003F2EA5" w:rsidP="00E768FF">
            <w:pPr>
              <w:tabs>
                <w:tab w:val="left" w:pos="2552"/>
              </w:tabs>
              <w:rPr>
                <w:rFonts w:ascii="Arial" w:hAnsi="Arial"/>
                <w:sz w:val="20"/>
              </w:rPr>
            </w:pPr>
          </w:p>
        </w:tc>
      </w:tr>
      <w:tr w:rsidR="003F2EA5" w:rsidRPr="005056E3">
        <w:tc>
          <w:tcPr>
            <w:tcW w:w="853" w:type="dxa"/>
          </w:tcPr>
          <w:p w:rsidR="003F2EA5" w:rsidRPr="005056E3" w:rsidRDefault="003F2EA5" w:rsidP="00E768FF">
            <w:pPr>
              <w:tabs>
                <w:tab w:val="left" w:pos="2552"/>
              </w:tabs>
              <w:jc w:val="both"/>
              <w:rPr>
                <w:rFonts w:ascii="Arial" w:hAnsi="Arial"/>
                <w:sz w:val="20"/>
              </w:rPr>
            </w:pPr>
            <w:r>
              <w:rPr>
                <w:rFonts w:ascii="Arial" w:hAnsi="Arial"/>
                <w:sz w:val="20"/>
              </w:rPr>
              <w:t>14h</w:t>
            </w:r>
          </w:p>
        </w:tc>
        <w:tc>
          <w:tcPr>
            <w:tcW w:w="7087" w:type="dxa"/>
            <w:shd w:val="clear" w:color="auto" w:fill="auto"/>
          </w:tcPr>
          <w:p w:rsidR="003F2EA5" w:rsidRPr="005056E3" w:rsidRDefault="003F2EA5" w:rsidP="00E768FF">
            <w:pPr>
              <w:tabs>
                <w:tab w:val="left" w:pos="2552"/>
              </w:tabs>
              <w:rPr>
                <w:rFonts w:ascii="Arial" w:hAnsi="Arial"/>
                <w:sz w:val="20"/>
              </w:rPr>
            </w:pPr>
            <w:r w:rsidRPr="005056E3">
              <w:rPr>
                <w:rFonts w:ascii="Arial" w:hAnsi="Arial"/>
                <w:sz w:val="20"/>
              </w:rPr>
              <w:t xml:space="preserve">Marie-Thérèse Grégoris </w:t>
            </w:r>
          </w:p>
          <w:p w:rsidR="003F2EA5" w:rsidRPr="005056E3" w:rsidRDefault="003F2EA5" w:rsidP="00E768FF">
            <w:pPr>
              <w:tabs>
                <w:tab w:val="left" w:pos="2552"/>
              </w:tabs>
              <w:rPr>
                <w:rFonts w:ascii="Arial" w:hAnsi="Arial"/>
                <w:sz w:val="20"/>
              </w:rPr>
            </w:pPr>
            <w:proofErr w:type="gramStart"/>
            <w:r w:rsidRPr="005056E3">
              <w:rPr>
                <w:rFonts w:ascii="Arial" w:hAnsi="Arial"/>
                <w:color w:val="000000"/>
                <w:sz w:val="20"/>
                <w:szCs w:val="22"/>
              </w:rPr>
              <w:t>géographe</w:t>
            </w:r>
            <w:proofErr w:type="gramEnd"/>
            <w:r w:rsidRPr="005056E3">
              <w:rPr>
                <w:rFonts w:ascii="Arial" w:hAnsi="Arial"/>
                <w:color w:val="000000"/>
                <w:sz w:val="20"/>
                <w:szCs w:val="22"/>
              </w:rPr>
              <w:t xml:space="preserve">, </w:t>
            </w:r>
            <w:r w:rsidRPr="005056E3">
              <w:rPr>
                <w:rFonts w:ascii="Arial" w:hAnsi="Arial"/>
                <w:sz w:val="20"/>
                <w:szCs w:val="22"/>
              </w:rPr>
              <w:t xml:space="preserve">TVES, </w:t>
            </w:r>
            <w:r w:rsidRPr="005056E3">
              <w:rPr>
                <w:rFonts w:ascii="Arial" w:hAnsi="Arial"/>
                <w:color w:val="000000"/>
                <w:sz w:val="20"/>
                <w:szCs w:val="22"/>
              </w:rPr>
              <w:t>U. Lille</w:t>
            </w:r>
          </w:p>
          <w:p w:rsidR="003F2EA5" w:rsidRPr="005056E3" w:rsidRDefault="003F2EA5" w:rsidP="00E768FF">
            <w:pPr>
              <w:tabs>
                <w:tab w:val="left" w:pos="2552"/>
              </w:tabs>
              <w:rPr>
                <w:rFonts w:ascii="Arial" w:hAnsi="Arial"/>
                <w:sz w:val="20"/>
              </w:rPr>
            </w:pPr>
            <w:proofErr w:type="gramStart"/>
            <w:r w:rsidRPr="005056E3">
              <w:rPr>
                <w:rFonts w:ascii="Arial" w:hAnsi="Arial"/>
                <w:sz w:val="20"/>
              </w:rPr>
              <w:t>avec</w:t>
            </w:r>
            <w:proofErr w:type="gramEnd"/>
            <w:r w:rsidRPr="005056E3">
              <w:rPr>
                <w:rFonts w:ascii="Arial" w:hAnsi="Arial"/>
                <w:sz w:val="20"/>
              </w:rPr>
              <w:t xml:space="preserve">   </w:t>
            </w:r>
          </w:p>
          <w:p w:rsidR="003F2EA5" w:rsidRPr="005056E3" w:rsidRDefault="003F2EA5" w:rsidP="00E768FF">
            <w:pPr>
              <w:tabs>
                <w:tab w:val="left" w:pos="2552"/>
              </w:tabs>
              <w:rPr>
                <w:rFonts w:ascii="Arial" w:hAnsi="Arial"/>
                <w:sz w:val="20"/>
              </w:rPr>
            </w:pPr>
            <w:r w:rsidRPr="005056E3">
              <w:rPr>
                <w:rFonts w:ascii="Arial" w:hAnsi="Arial"/>
                <w:sz w:val="20"/>
              </w:rPr>
              <w:t>Pauline Bosredon</w:t>
            </w:r>
          </w:p>
          <w:p w:rsidR="003F2EA5" w:rsidRPr="005056E3" w:rsidRDefault="003F2EA5" w:rsidP="00E768FF">
            <w:pPr>
              <w:tabs>
                <w:tab w:val="left" w:pos="2552"/>
              </w:tabs>
              <w:rPr>
                <w:rFonts w:ascii="Arial" w:hAnsi="Arial"/>
                <w:sz w:val="20"/>
                <w:szCs w:val="22"/>
              </w:rPr>
            </w:pPr>
            <w:proofErr w:type="gramStart"/>
            <w:r w:rsidRPr="005056E3">
              <w:rPr>
                <w:rFonts w:ascii="Arial" w:hAnsi="Arial"/>
                <w:color w:val="000000"/>
                <w:sz w:val="20"/>
                <w:szCs w:val="22"/>
              </w:rPr>
              <w:t>géographe</w:t>
            </w:r>
            <w:proofErr w:type="gramEnd"/>
            <w:r w:rsidRPr="005056E3">
              <w:rPr>
                <w:rFonts w:ascii="Arial" w:hAnsi="Arial"/>
                <w:color w:val="000000"/>
                <w:sz w:val="20"/>
                <w:szCs w:val="22"/>
              </w:rPr>
              <w:t xml:space="preserve">, </w:t>
            </w:r>
            <w:r w:rsidRPr="005056E3">
              <w:rPr>
                <w:rFonts w:ascii="Arial" w:hAnsi="Arial"/>
                <w:sz w:val="20"/>
                <w:szCs w:val="22"/>
              </w:rPr>
              <w:t>TVES U. Lille</w:t>
            </w:r>
          </w:p>
          <w:p w:rsidR="003F2EA5" w:rsidRPr="005056E3" w:rsidRDefault="003F2EA5" w:rsidP="00E768FF">
            <w:pPr>
              <w:tabs>
                <w:tab w:val="left" w:pos="2552"/>
              </w:tabs>
              <w:rPr>
                <w:rFonts w:ascii="Arial" w:hAnsi="Arial"/>
                <w:sz w:val="20"/>
              </w:rPr>
            </w:pPr>
          </w:p>
          <w:p w:rsidR="003F2EA5" w:rsidRPr="005056E3" w:rsidRDefault="003F2EA5" w:rsidP="00E768FF">
            <w:pPr>
              <w:tabs>
                <w:tab w:val="left" w:pos="2552"/>
              </w:tabs>
              <w:rPr>
                <w:rFonts w:ascii="Arial" w:hAnsi="Arial"/>
                <w:sz w:val="20"/>
              </w:rPr>
            </w:pPr>
            <w:r w:rsidRPr="005056E3">
              <w:rPr>
                <w:rFonts w:ascii="Arial" w:hAnsi="Arial"/>
                <w:b/>
                <w:sz w:val="20"/>
                <w:szCs w:val="22"/>
              </w:rPr>
              <w:t>Faire de la recherche sur un terrain en conflit, en lien avec la coopération décentralisée des villes : l’impossible neutralité ?</w:t>
            </w:r>
            <w:r w:rsidRPr="005056E3">
              <w:rPr>
                <w:rFonts w:ascii="Arial" w:hAnsi="Arial"/>
                <w:sz w:val="20"/>
              </w:rPr>
              <w:t xml:space="preserve"> </w:t>
            </w:r>
          </w:p>
          <w:p w:rsidR="003F2EA5" w:rsidRPr="005056E3" w:rsidRDefault="003F2EA5" w:rsidP="00E768FF">
            <w:pPr>
              <w:tabs>
                <w:tab w:val="left" w:pos="2552"/>
              </w:tabs>
              <w:rPr>
                <w:rFonts w:ascii="Arial" w:hAnsi="Arial"/>
                <w:sz w:val="20"/>
              </w:rPr>
            </w:pPr>
            <w:r w:rsidRPr="005056E3">
              <w:rPr>
                <w:rFonts w:ascii="Arial" w:hAnsi="Arial"/>
                <w:sz w:val="20"/>
                <w:szCs w:val="22"/>
              </w:rPr>
              <w:t xml:space="preserve">Chercheuses françaises travaillant sur le terrain palestinien (Cisjordanie) et participant à la coopération décentralisée entre les villes de Lille et de Naplouse, nous questionnons dans cette communication notre implication comme chercheuses dans la collaboration des gouvernements locaux, sur un terrain soumis à de fortes tensions géopolitiques. Cette implication nous amène à réfléchir sur le cheminement qui nous conduit à prendre position dans le conflit israélo-palestinien. Nous évoquerons d’abord notre posture auprès des acteurs de la coopération décentralisée, puis nos objets de recherche et finalement notre expérience d’un terrain qui sollicite en permanence une sensibilité rendant illusoire toute « neutralité scientifique ». </w:t>
            </w:r>
          </w:p>
        </w:tc>
      </w:tr>
      <w:tr w:rsidR="003F2EA5" w:rsidRPr="005056E3">
        <w:tc>
          <w:tcPr>
            <w:tcW w:w="853" w:type="dxa"/>
          </w:tcPr>
          <w:p w:rsidR="003F2EA5" w:rsidRPr="005056E3" w:rsidRDefault="003F2EA5" w:rsidP="000D6342">
            <w:pPr>
              <w:tabs>
                <w:tab w:val="left" w:pos="2552"/>
              </w:tabs>
              <w:jc w:val="both"/>
              <w:rPr>
                <w:rFonts w:ascii="Arial" w:hAnsi="Arial"/>
                <w:sz w:val="20"/>
              </w:rPr>
            </w:pPr>
            <w:r>
              <w:rPr>
                <w:rFonts w:ascii="Arial" w:hAnsi="Arial"/>
                <w:sz w:val="20"/>
              </w:rPr>
              <w:t>14h45</w:t>
            </w:r>
          </w:p>
        </w:tc>
        <w:tc>
          <w:tcPr>
            <w:tcW w:w="7087" w:type="dxa"/>
            <w:shd w:val="clear" w:color="auto" w:fill="auto"/>
          </w:tcPr>
          <w:p w:rsidR="003F2EA5" w:rsidRPr="005056E3" w:rsidRDefault="003F2EA5" w:rsidP="00E768FF">
            <w:pPr>
              <w:tabs>
                <w:tab w:val="left" w:pos="2552"/>
              </w:tabs>
              <w:rPr>
                <w:rFonts w:ascii="Arial" w:hAnsi="Arial"/>
                <w:sz w:val="20"/>
              </w:rPr>
            </w:pPr>
            <w:r w:rsidRPr="005056E3">
              <w:rPr>
                <w:rFonts w:ascii="Arial" w:hAnsi="Arial"/>
                <w:sz w:val="20"/>
              </w:rPr>
              <w:t xml:space="preserve">Quentin Bazin </w:t>
            </w:r>
          </w:p>
          <w:p w:rsidR="003F2EA5" w:rsidRPr="005056E3" w:rsidRDefault="003F2EA5" w:rsidP="00E768FF">
            <w:pPr>
              <w:tabs>
                <w:tab w:val="left" w:pos="2552"/>
              </w:tabs>
              <w:rPr>
                <w:rFonts w:ascii="Arial" w:hAnsi="Arial"/>
                <w:sz w:val="20"/>
              </w:rPr>
            </w:pPr>
            <w:proofErr w:type="gramStart"/>
            <w:r w:rsidRPr="005056E3">
              <w:rPr>
                <w:rFonts w:ascii="Arial" w:hAnsi="Arial"/>
                <w:sz w:val="20"/>
                <w:szCs w:val="22"/>
              </w:rPr>
              <w:t>philosophe</w:t>
            </w:r>
            <w:proofErr w:type="gramEnd"/>
            <w:r w:rsidRPr="005056E3">
              <w:rPr>
                <w:rFonts w:ascii="Arial" w:hAnsi="Arial"/>
                <w:sz w:val="20"/>
                <w:szCs w:val="22"/>
              </w:rPr>
              <w:t>, Chaire Valeurs du soin, U. Lyon</w:t>
            </w:r>
          </w:p>
          <w:p w:rsidR="003F2EA5" w:rsidRPr="005056E3" w:rsidRDefault="003F2EA5" w:rsidP="00E768FF">
            <w:pPr>
              <w:tabs>
                <w:tab w:val="left" w:pos="2552"/>
              </w:tabs>
              <w:rPr>
                <w:rFonts w:ascii="Arial" w:hAnsi="Arial"/>
                <w:sz w:val="20"/>
              </w:rPr>
            </w:pPr>
            <w:proofErr w:type="gramStart"/>
            <w:r w:rsidRPr="005056E3">
              <w:rPr>
                <w:rFonts w:ascii="Arial" w:hAnsi="Arial"/>
                <w:sz w:val="20"/>
              </w:rPr>
              <w:t>et</w:t>
            </w:r>
            <w:proofErr w:type="gramEnd"/>
            <w:r w:rsidRPr="005056E3">
              <w:rPr>
                <w:rFonts w:ascii="Arial" w:hAnsi="Arial"/>
                <w:sz w:val="20"/>
              </w:rPr>
              <w:t xml:space="preserve"> Tanaïs Rolland</w:t>
            </w:r>
          </w:p>
          <w:p w:rsidR="003F2EA5" w:rsidRPr="005056E3" w:rsidRDefault="003F2EA5" w:rsidP="00E768FF">
            <w:pPr>
              <w:tabs>
                <w:tab w:val="left" w:pos="2552"/>
              </w:tabs>
              <w:rPr>
                <w:rFonts w:ascii="Arial" w:hAnsi="Arial"/>
                <w:sz w:val="20"/>
                <w:szCs w:val="22"/>
              </w:rPr>
            </w:pPr>
            <w:proofErr w:type="gramStart"/>
            <w:r w:rsidRPr="005056E3">
              <w:rPr>
                <w:rFonts w:ascii="Arial" w:hAnsi="Arial"/>
                <w:sz w:val="20"/>
                <w:szCs w:val="22"/>
              </w:rPr>
              <w:t>philosophe</w:t>
            </w:r>
            <w:proofErr w:type="gramEnd"/>
            <w:r w:rsidRPr="005056E3">
              <w:rPr>
                <w:rFonts w:ascii="Arial" w:hAnsi="Arial"/>
                <w:sz w:val="20"/>
                <w:szCs w:val="22"/>
              </w:rPr>
              <w:t>, Chaire Valeurs du soin, U. Lyon</w:t>
            </w:r>
          </w:p>
          <w:p w:rsidR="003F2EA5" w:rsidRPr="005056E3" w:rsidRDefault="003F2EA5" w:rsidP="00E768FF">
            <w:pPr>
              <w:tabs>
                <w:tab w:val="left" w:pos="2552"/>
              </w:tabs>
              <w:rPr>
                <w:rFonts w:ascii="Arial" w:hAnsi="Arial"/>
                <w:sz w:val="20"/>
              </w:rPr>
            </w:pPr>
          </w:p>
          <w:p w:rsidR="003F2EA5" w:rsidRPr="005056E3" w:rsidRDefault="003F2EA5" w:rsidP="00544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Courier"/>
                <w:sz w:val="20"/>
                <w:szCs w:val="20"/>
              </w:rPr>
            </w:pPr>
            <w:r w:rsidRPr="005056E3">
              <w:rPr>
                <w:rFonts w:ascii="Arial" w:hAnsi="Arial" w:cs="Courier"/>
                <w:sz w:val="20"/>
                <w:szCs w:val="20"/>
              </w:rPr>
              <w:t>« Recherche impliquée et libéralisation de la recherche »</w:t>
            </w:r>
          </w:p>
          <w:p w:rsidR="003F2EA5" w:rsidRPr="005056E3" w:rsidRDefault="003F2EA5" w:rsidP="00544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Courier"/>
                <w:sz w:val="20"/>
                <w:szCs w:val="20"/>
              </w:rPr>
            </w:pPr>
          </w:p>
          <w:p w:rsidR="003F2EA5" w:rsidRPr="005056E3" w:rsidRDefault="003F2EA5" w:rsidP="00544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Courier"/>
                <w:sz w:val="20"/>
                <w:szCs w:val="20"/>
              </w:rPr>
            </w:pPr>
            <w:r w:rsidRPr="005056E3">
              <w:rPr>
                <w:rFonts w:ascii="Arial" w:hAnsi="Arial" w:cs="Courier"/>
                <w:sz w:val="20"/>
                <w:szCs w:val="20"/>
              </w:rPr>
              <w:t xml:space="preserve">Nous sommes deux chercheureuses en philosophie dont les manières de travailler accordent une place importante à l'expérience directe et au terrain. Lors de nos récentes enquêtes postdoctorales dans le champ de la philosophie du soin, nous avons découvert que la professionnalisation de la recherche philosophique de terrain modifiait nos pratiques et questionnaient </w:t>
            </w:r>
            <w:r w:rsidRPr="005056E3">
              <w:rPr>
                <w:rFonts w:ascii="Arial" w:hAnsi="Arial" w:cs="Courier"/>
                <w:sz w:val="20"/>
                <w:szCs w:val="20"/>
              </w:rPr>
              <w:lastRenderedPageBreak/>
              <w:t>la place de la philosophie. Nous témoignerons de ces modifications ainsi que nos manières d'envisager cette nouvelle articulation entre philosophie et libéralisation de la recherche.</w:t>
            </w:r>
          </w:p>
          <w:p w:rsidR="003F2EA5" w:rsidRPr="005056E3" w:rsidRDefault="003F2EA5" w:rsidP="00544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Courier"/>
                <w:sz w:val="20"/>
                <w:szCs w:val="20"/>
              </w:rPr>
            </w:pPr>
          </w:p>
          <w:p w:rsidR="003F2EA5" w:rsidRPr="005056E3" w:rsidRDefault="003F2EA5" w:rsidP="00E768FF">
            <w:pPr>
              <w:tabs>
                <w:tab w:val="left" w:pos="2552"/>
              </w:tabs>
              <w:rPr>
                <w:rFonts w:ascii="Arial" w:hAnsi="Arial"/>
                <w:sz w:val="20"/>
              </w:rPr>
            </w:pPr>
          </w:p>
        </w:tc>
      </w:tr>
      <w:tr w:rsidR="003F2EA5" w:rsidRPr="005056E3">
        <w:tc>
          <w:tcPr>
            <w:tcW w:w="853" w:type="dxa"/>
          </w:tcPr>
          <w:p w:rsidR="003F2EA5" w:rsidRPr="005056E3" w:rsidRDefault="003F2EA5" w:rsidP="00E768FF">
            <w:pPr>
              <w:tabs>
                <w:tab w:val="left" w:pos="2552"/>
              </w:tabs>
              <w:jc w:val="both"/>
              <w:rPr>
                <w:rFonts w:ascii="Arial" w:hAnsi="Arial"/>
                <w:sz w:val="20"/>
              </w:rPr>
            </w:pPr>
            <w:r>
              <w:rPr>
                <w:rFonts w:ascii="Arial" w:hAnsi="Arial"/>
                <w:sz w:val="20"/>
              </w:rPr>
              <w:lastRenderedPageBreak/>
              <w:t>15h30</w:t>
            </w:r>
          </w:p>
        </w:tc>
        <w:tc>
          <w:tcPr>
            <w:tcW w:w="7087" w:type="dxa"/>
            <w:shd w:val="clear" w:color="auto" w:fill="auto"/>
          </w:tcPr>
          <w:p w:rsidR="003F2EA5" w:rsidRPr="005056E3" w:rsidRDefault="003F2EA5" w:rsidP="00E768FF">
            <w:pPr>
              <w:tabs>
                <w:tab w:val="left" w:pos="2552"/>
              </w:tabs>
              <w:rPr>
                <w:rFonts w:ascii="Arial" w:hAnsi="Arial"/>
                <w:sz w:val="20"/>
              </w:rPr>
            </w:pPr>
            <w:r w:rsidRPr="005056E3">
              <w:rPr>
                <w:rFonts w:ascii="Arial" w:hAnsi="Arial"/>
                <w:sz w:val="20"/>
              </w:rPr>
              <w:t>Lina Bendahmane</w:t>
            </w:r>
          </w:p>
          <w:p w:rsidR="003F2EA5" w:rsidRPr="005056E3" w:rsidRDefault="003F2EA5" w:rsidP="00E768FF">
            <w:pPr>
              <w:tabs>
                <w:tab w:val="left" w:pos="2552"/>
              </w:tabs>
              <w:rPr>
                <w:rFonts w:ascii="Arial" w:hAnsi="Arial"/>
                <w:color w:val="000000"/>
                <w:sz w:val="20"/>
                <w:szCs w:val="22"/>
              </w:rPr>
            </w:pPr>
            <w:proofErr w:type="gramStart"/>
            <w:r w:rsidRPr="005056E3">
              <w:rPr>
                <w:rFonts w:ascii="Arial" w:hAnsi="Arial"/>
                <w:sz w:val="20"/>
                <w:szCs w:val="22"/>
              </w:rPr>
              <w:t>architecte</w:t>
            </w:r>
            <w:proofErr w:type="gramEnd"/>
            <w:r w:rsidRPr="005056E3">
              <w:rPr>
                <w:rFonts w:ascii="Arial" w:hAnsi="Arial"/>
                <w:sz w:val="20"/>
                <w:szCs w:val="22"/>
              </w:rPr>
              <w:t xml:space="preserve"> D.E-sociologue, </w:t>
            </w:r>
            <w:r w:rsidRPr="005056E3">
              <w:rPr>
                <w:rFonts w:ascii="Arial" w:hAnsi="Arial"/>
                <w:color w:val="000000"/>
                <w:sz w:val="20"/>
                <w:szCs w:val="22"/>
              </w:rPr>
              <w:t>LACTH</w:t>
            </w:r>
          </w:p>
          <w:p w:rsidR="003F2EA5" w:rsidRPr="005056E3" w:rsidRDefault="003F2EA5" w:rsidP="00E768FF">
            <w:pPr>
              <w:tabs>
                <w:tab w:val="left" w:pos="2552"/>
              </w:tabs>
              <w:rPr>
                <w:rFonts w:ascii="Arial" w:hAnsi="Arial"/>
                <w:sz w:val="20"/>
              </w:rPr>
            </w:pPr>
          </w:p>
          <w:p w:rsidR="003F2EA5" w:rsidRPr="005056E3" w:rsidRDefault="003F2EA5" w:rsidP="00E768FF">
            <w:pPr>
              <w:tabs>
                <w:tab w:val="left" w:pos="2552"/>
              </w:tabs>
              <w:rPr>
                <w:rFonts w:ascii="Arial" w:hAnsi="Arial"/>
                <w:sz w:val="20"/>
              </w:rPr>
            </w:pPr>
            <w:r w:rsidRPr="005056E3">
              <w:rPr>
                <w:rFonts w:ascii="Arial" w:hAnsi="Arial"/>
                <w:i/>
                <w:sz w:val="20"/>
              </w:rPr>
              <w:t>Révéler les voix du milieu : expérience d’une observation participante à l’hôpital.</w:t>
            </w:r>
          </w:p>
          <w:p w:rsidR="003F2EA5" w:rsidRPr="005056E3" w:rsidRDefault="003F2EA5" w:rsidP="00E768FF">
            <w:pPr>
              <w:tabs>
                <w:tab w:val="left" w:pos="2552"/>
              </w:tabs>
              <w:rPr>
                <w:rFonts w:ascii="Arial" w:hAnsi="Arial"/>
                <w:sz w:val="20"/>
              </w:rPr>
            </w:pPr>
          </w:p>
          <w:p w:rsidR="003F2EA5" w:rsidRPr="005056E3" w:rsidRDefault="003F2EA5" w:rsidP="00E768FF">
            <w:pPr>
              <w:tabs>
                <w:tab w:val="left" w:pos="2552"/>
              </w:tabs>
              <w:rPr>
                <w:rFonts w:ascii="Arial" w:hAnsi="Arial"/>
                <w:sz w:val="20"/>
              </w:rPr>
            </w:pPr>
            <w:r w:rsidRPr="005056E3">
              <w:rPr>
                <w:rFonts w:ascii="Arial" w:hAnsi="Arial"/>
                <w:sz w:val="20"/>
              </w:rPr>
              <w:t>Comment observer et analyser l’espace hospitalier et les spatialités de ses acteurs sans y être et sans s’appuyer sur les situations empiriques ? Cette question de départ m’a menée vers une recherche par observation participante où j’ai fait l’expérience du « milieu » sans « en être ». Si mon implication sur le terrain a interrogé la relation d’enquête, la juste distance et l’inconfort ethnographique, elle a relevé une autre question : comment donner aux interlocuteurs une juste voix dans la recherche et une juste place dans sa restitution ?</w:t>
            </w:r>
          </w:p>
        </w:tc>
      </w:tr>
      <w:tr w:rsidR="003F2EA5" w:rsidRPr="005056E3">
        <w:tc>
          <w:tcPr>
            <w:tcW w:w="853" w:type="dxa"/>
          </w:tcPr>
          <w:p w:rsidR="003F2EA5" w:rsidRDefault="003F2EA5" w:rsidP="00E768FF">
            <w:pPr>
              <w:tabs>
                <w:tab w:val="left" w:pos="2552"/>
              </w:tabs>
              <w:jc w:val="both"/>
              <w:rPr>
                <w:rFonts w:ascii="Arial" w:hAnsi="Arial"/>
                <w:sz w:val="20"/>
              </w:rPr>
            </w:pPr>
            <w:r>
              <w:rPr>
                <w:rFonts w:ascii="Arial" w:hAnsi="Arial"/>
                <w:sz w:val="20"/>
              </w:rPr>
              <w:t>16h15</w:t>
            </w:r>
          </w:p>
        </w:tc>
        <w:tc>
          <w:tcPr>
            <w:tcW w:w="7087" w:type="dxa"/>
            <w:shd w:val="clear" w:color="auto" w:fill="auto"/>
          </w:tcPr>
          <w:p w:rsidR="003F2EA5" w:rsidRPr="005056E3" w:rsidRDefault="003F2EA5" w:rsidP="00E768FF">
            <w:pPr>
              <w:tabs>
                <w:tab w:val="left" w:pos="2552"/>
              </w:tabs>
              <w:rPr>
                <w:rFonts w:ascii="Arial" w:hAnsi="Arial"/>
                <w:sz w:val="20"/>
              </w:rPr>
            </w:pPr>
            <w:proofErr w:type="gramStart"/>
            <w:r>
              <w:rPr>
                <w:rFonts w:ascii="Arial" w:hAnsi="Arial"/>
                <w:sz w:val="20"/>
              </w:rPr>
              <w:t>discussion</w:t>
            </w:r>
            <w:proofErr w:type="gramEnd"/>
          </w:p>
        </w:tc>
      </w:tr>
    </w:tbl>
    <w:p w:rsidR="00E768FF" w:rsidRPr="005056E3" w:rsidRDefault="00E768FF" w:rsidP="00E768FF">
      <w:pPr>
        <w:rPr>
          <w:rFonts w:ascii="Arial" w:hAnsi="Arial"/>
          <w:sz w:val="20"/>
        </w:rPr>
      </w:pPr>
    </w:p>
    <w:p w:rsidR="000D6342" w:rsidRPr="005056E3" w:rsidRDefault="000D6342" w:rsidP="00E768FF">
      <w:pPr>
        <w:rPr>
          <w:rFonts w:ascii="Arial" w:hAnsi="Arial"/>
          <w:sz w:val="20"/>
        </w:rPr>
      </w:pPr>
    </w:p>
    <w:p w:rsidR="00377D58" w:rsidRPr="00531107" w:rsidRDefault="000D6342" w:rsidP="000D6342">
      <w:pPr>
        <w:tabs>
          <w:tab w:val="left" w:pos="2552"/>
        </w:tabs>
        <w:jc w:val="both"/>
        <w:rPr>
          <w:rFonts w:ascii="Arial" w:hAnsi="Arial" w:cs="Arial"/>
          <w:i/>
        </w:rPr>
      </w:pPr>
      <w:r w:rsidRPr="00531107">
        <w:rPr>
          <w:rFonts w:ascii="Arial" w:hAnsi="Arial"/>
        </w:rPr>
        <w:t xml:space="preserve">Séance 2 – </w:t>
      </w:r>
      <w:r w:rsidRPr="00531107">
        <w:rPr>
          <w:rFonts w:ascii="Arial" w:hAnsi="Arial" w:cs="Arial"/>
          <w:i/>
        </w:rPr>
        <w:t>Éco-féminisme, écologie et subsistance. Questionner les éthiques de l’attention.</w:t>
      </w:r>
    </w:p>
    <w:p w:rsidR="00E158E3" w:rsidRPr="005056E3" w:rsidRDefault="00E158E3" w:rsidP="000D6342">
      <w:pPr>
        <w:tabs>
          <w:tab w:val="left" w:pos="2552"/>
        </w:tabs>
        <w:jc w:val="both"/>
        <w:rPr>
          <w:rFonts w:ascii="Arial" w:hAnsi="Arial" w:cs="Arial"/>
          <w:i/>
          <w:sz w:val="20"/>
        </w:rPr>
      </w:pPr>
    </w:p>
    <w:p w:rsidR="005A488F" w:rsidRPr="0063093A" w:rsidRDefault="005A488F" w:rsidP="00377D58">
      <w:pPr>
        <w:jc w:val="both"/>
        <w:rPr>
          <w:rFonts w:ascii="Arial" w:hAnsi="Arial"/>
        </w:rPr>
      </w:pPr>
      <w:r w:rsidRPr="0063093A">
        <w:rPr>
          <w:rFonts w:ascii="Arial" w:hAnsi="Arial"/>
        </w:rPr>
        <w:t>29 mars</w:t>
      </w:r>
    </w:p>
    <w:p w:rsidR="00377D58" w:rsidRPr="005056E3" w:rsidRDefault="00377D58" w:rsidP="00377D58">
      <w:pPr>
        <w:jc w:val="both"/>
        <w:rPr>
          <w:rFonts w:ascii="Arial" w:hAnsi="Arial"/>
          <w:sz w:val="20"/>
        </w:rPr>
      </w:pPr>
      <w:r w:rsidRPr="005056E3">
        <w:rPr>
          <w:rFonts w:ascii="Arial" w:hAnsi="Arial"/>
          <w:sz w:val="20"/>
        </w:rPr>
        <w:t>Des questions se posent, se développent et s’animent depuis quelques années autour de la notion de subsistance et de ses réalités ainsi que des interdépendances devant un monde en crises. Cela fait lien à des perspectives écoféministes qui concernent la production, le quotidien, le politique tout en ouvrant un champ de réflexion sur des éthiques de l’attention. Faisant la critique de la séparation et de l’extractivisme (en lien avec l’anonymisation de la production), cet ancrage théorique et activiste correspond à un changement de paradigme en cours depuis la seconde moitié du XX</w:t>
      </w:r>
      <w:r w:rsidRPr="005056E3">
        <w:rPr>
          <w:rFonts w:ascii="Arial" w:hAnsi="Arial"/>
          <w:sz w:val="20"/>
          <w:vertAlign w:val="superscript"/>
        </w:rPr>
        <w:t>e</w:t>
      </w:r>
      <w:r w:rsidRPr="005056E3">
        <w:rPr>
          <w:rFonts w:ascii="Arial" w:hAnsi="Arial"/>
          <w:sz w:val="20"/>
        </w:rPr>
        <w:t xml:space="preserve"> siècle. Nous souhaitons interroger à partir de vos pratiques et objets de recherche ce que ce changement de paradigme peut vouloir dire aujourd’hui, peut permettre de traiter, de prendre en compte et/ou de lier.</w:t>
      </w:r>
    </w:p>
    <w:p w:rsidR="000D6342" w:rsidRPr="005056E3" w:rsidRDefault="000D6342" w:rsidP="00E768FF">
      <w:pPr>
        <w:rPr>
          <w:rFonts w:ascii="Arial" w:hAnsi="Arial"/>
          <w:sz w:val="20"/>
        </w:rPr>
      </w:pPr>
    </w:p>
    <w:tbl>
      <w:tblPr>
        <w:tblStyle w:val="Grilledutableau"/>
        <w:tblW w:w="7042" w:type="dxa"/>
        <w:tblInd w:w="817" w:type="dxa"/>
        <w:tblLook w:val="00A0" w:firstRow="1" w:lastRow="0" w:firstColumn="1" w:lastColumn="0" w:noHBand="0" w:noVBand="0"/>
      </w:tblPr>
      <w:tblGrid>
        <w:gridCol w:w="995"/>
        <w:gridCol w:w="6047"/>
      </w:tblGrid>
      <w:tr w:rsidR="003F2EA5" w:rsidRPr="005056E3" w:rsidTr="00EE13B7">
        <w:tc>
          <w:tcPr>
            <w:tcW w:w="712" w:type="dxa"/>
          </w:tcPr>
          <w:p w:rsidR="003F2EA5" w:rsidRPr="005056E3" w:rsidRDefault="003F2EA5" w:rsidP="000D6342">
            <w:pPr>
              <w:tabs>
                <w:tab w:val="left" w:pos="2552"/>
              </w:tabs>
              <w:jc w:val="both"/>
              <w:rPr>
                <w:rFonts w:ascii="Arial" w:hAnsi="Arial"/>
                <w:sz w:val="20"/>
              </w:rPr>
            </w:pPr>
            <w:r>
              <w:rPr>
                <w:rFonts w:ascii="Arial" w:hAnsi="Arial"/>
                <w:sz w:val="20"/>
              </w:rPr>
              <w:t>9h30</w:t>
            </w:r>
          </w:p>
        </w:tc>
        <w:tc>
          <w:tcPr>
            <w:tcW w:w="6330" w:type="dxa"/>
            <w:shd w:val="clear" w:color="auto" w:fill="auto"/>
          </w:tcPr>
          <w:p w:rsidR="003F2EA5" w:rsidRPr="005056E3" w:rsidRDefault="003F2EA5" w:rsidP="000D6342">
            <w:pPr>
              <w:tabs>
                <w:tab w:val="left" w:pos="2552"/>
              </w:tabs>
              <w:rPr>
                <w:rFonts w:ascii="Arial" w:hAnsi="Arial"/>
                <w:sz w:val="20"/>
              </w:rPr>
            </w:pPr>
            <w:r w:rsidRPr="005056E3">
              <w:rPr>
                <w:rFonts w:ascii="Arial" w:hAnsi="Arial"/>
                <w:sz w:val="20"/>
              </w:rPr>
              <w:t xml:space="preserve">Corinne Luxembourg </w:t>
            </w:r>
          </w:p>
          <w:p w:rsidR="003F2EA5" w:rsidRPr="005056E3" w:rsidRDefault="003F2EA5" w:rsidP="000D6342">
            <w:pPr>
              <w:tabs>
                <w:tab w:val="left" w:pos="2552"/>
              </w:tabs>
              <w:rPr>
                <w:rFonts w:ascii="Arial" w:hAnsi="Arial"/>
                <w:sz w:val="20"/>
                <w:szCs w:val="22"/>
              </w:rPr>
            </w:pPr>
            <w:proofErr w:type="gramStart"/>
            <w:r w:rsidRPr="005056E3">
              <w:rPr>
                <w:rFonts w:ascii="Arial" w:hAnsi="Arial"/>
                <w:sz w:val="20"/>
                <w:szCs w:val="22"/>
              </w:rPr>
              <w:t>géographe</w:t>
            </w:r>
            <w:proofErr w:type="gramEnd"/>
            <w:r w:rsidRPr="005056E3">
              <w:rPr>
                <w:rFonts w:ascii="Arial" w:hAnsi="Arial"/>
                <w:sz w:val="20"/>
                <w:szCs w:val="22"/>
              </w:rPr>
              <w:t>, ER 7338 - PLEIADE U. Sorbonne Paris Nord</w:t>
            </w:r>
          </w:p>
          <w:p w:rsidR="003F2EA5" w:rsidRPr="005056E3" w:rsidRDefault="003F2EA5" w:rsidP="000D6342">
            <w:pPr>
              <w:tabs>
                <w:tab w:val="left" w:pos="2552"/>
              </w:tabs>
              <w:rPr>
                <w:rFonts w:ascii="Arial" w:hAnsi="Arial"/>
                <w:sz w:val="20"/>
              </w:rPr>
            </w:pPr>
          </w:p>
          <w:p w:rsidR="003F2EA5" w:rsidRPr="005056E3" w:rsidRDefault="003F2EA5" w:rsidP="000D6342">
            <w:pPr>
              <w:tabs>
                <w:tab w:val="left" w:pos="2552"/>
              </w:tabs>
              <w:rPr>
                <w:rFonts w:ascii="Arial" w:hAnsi="Arial"/>
                <w:sz w:val="20"/>
              </w:rPr>
            </w:pPr>
            <w:r w:rsidRPr="005056E3">
              <w:rPr>
                <w:rFonts w:ascii="Arial" w:hAnsi="Arial"/>
                <w:sz w:val="20"/>
              </w:rPr>
              <w:t xml:space="preserve">"Penser </w:t>
            </w:r>
            <w:proofErr w:type="gramStart"/>
            <w:r w:rsidRPr="005056E3">
              <w:rPr>
                <w:rFonts w:ascii="Arial" w:hAnsi="Arial"/>
                <w:sz w:val="20"/>
              </w:rPr>
              <w:t xml:space="preserve">le </w:t>
            </w:r>
            <w:r w:rsidRPr="005056E3">
              <w:rPr>
                <w:rFonts w:ascii="Arial" w:hAnsi="Arial"/>
                <w:i/>
                <w:sz w:val="20"/>
              </w:rPr>
              <w:t>care</w:t>
            </w:r>
            <w:proofErr w:type="gramEnd"/>
            <w:r w:rsidRPr="005056E3">
              <w:rPr>
                <w:rFonts w:ascii="Arial" w:hAnsi="Arial"/>
                <w:sz w:val="20"/>
              </w:rPr>
              <w:t xml:space="preserve"> par sa dimension spatiale</w:t>
            </w:r>
          </w:p>
        </w:tc>
      </w:tr>
      <w:tr w:rsidR="003F2EA5" w:rsidRPr="005056E3" w:rsidTr="00EE13B7">
        <w:tc>
          <w:tcPr>
            <w:tcW w:w="712" w:type="dxa"/>
          </w:tcPr>
          <w:p w:rsidR="003F2EA5" w:rsidRPr="005056E3" w:rsidRDefault="003F2EA5" w:rsidP="000D6342">
            <w:pPr>
              <w:tabs>
                <w:tab w:val="left" w:pos="2552"/>
              </w:tabs>
              <w:jc w:val="both"/>
              <w:rPr>
                <w:rFonts w:ascii="Arial" w:hAnsi="Arial"/>
                <w:sz w:val="20"/>
              </w:rPr>
            </w:pPr>
            <w:r>
              <w:rPr>
                <w:rFonts w:ascii="Arial" w:hAnsi="Arial"/>
                <w:sz w:val="20"/>
              </w:rPr>
              <w:t>10h15</w:t>
            </w:r>
          </w:p>
        </w:tc>
        <w:tc>
          <w:tcPr>
            <w:tcW w:w="6330" w:type="dxa"/>
            <w:shd w:val="clear" w:color="auto" w:fill="auto"/>
          </w:tcPr>
          <w:p w:rsidR="003F2EA5" w:rsidRPr="005056E3" w:rsidRDefault="003F2EA5" w:rsidP="000D6342">
            <w:pPr>
              <w:tabs>
                <w:tab w:val="left" w:pos="2552"/>
              </w:tabs>
              <w:rPr>
                <w:rFonts w:ascii="Arial" w:hAnsi="Arial"/>
                <w:sz w:val="20"/>
              </w:rPr>
            </w:pPr>
            <w:r w:rsidRPr="005056E3">
              <w:rPr>
                <w:rFonts w:ascii="Arial" w:hAnsi="Arial"/>
                <w:sz w:val="20"/>
              </w:rPr>
              <w:t xml:space="preserve">Geneviève Pruvost </w:t>
            </w:r>
          </w:p>
          <w:p w:rsidR="003F2EA5" w:rsidRPr="005056E3" w:rsidRDefault="003F2EA5" w:rsidP="000D6342">
            <w:pPr>
              <w:tabs>
                <w:tab w:val="left" w:pos="2552"/>
              </w:tabs>
              <w:rPr>
                <w:rFonts w:ascii="Arial" w:hAnsi="Arial"/>
                <w:sz w:val="20"/>
              </w:rPr>
            </w:pPr>
            <w:proofErr w:type="gramStart"/>
            <w:r w:rsidRPr="005056E3">
              <w:rPr>
                <w:rFonts w:ascii="Arial" w:hAnsi="Arial"/>
                <w:sz w:val="20"/>
              </w:rPr>
              <w:t>sociologue</w:t>
            </w:r>
            <w:proofErr w:type="gramEnd"/>
            <w:r w:rsidRPr="005056E3">
              <w:rPr>
                <w:rFonts w:ascii="Arial" w:hAnsi="Arial"/>
                <w:sz w:val="20"/>
              </w:rPr>
              <w:t xml:space="preserve">, </w:t>
            </w:r>
            <w:r w:rsidRPr="005056E3">
              <w:rPr>
                <w:rFonts w:ascii="Arial" w:hAnsi="Arial"/>
                <w:color w:val="000000"/>
                <w:sz w:val="20"/>
                <w:szCs w:val="22"/>
              </w:rPr>
              <w:t>CEMS, Directrice de recherche CNRS, Centre d’étude des mouvements sociaux, EHESS</w:t>
            </w:r>
          </w:p>
          <w:p w:rsidR="003F2EA5" w:rsidRPr="005056E3" w:rsidRDefault="003F2EA5" w:rsidP="000D6342">
            <w:pPr>
              <w:tabs>
                <w:tab w:val="left" w:pos="2552"/>
              </w:tabs>
              <w:rPr>
                <w:rFonts w:ascii="Arial" w:hAnsi="Arial"/>
                <w:sz w:val="20"/>
              </w:rPr>
            </w:pPr>
          </w:p>
          <w:p w:rsidR="003F2EA5" w:rsidRPr="005056E3" w:rsidRDefault="003F2EA5" w:rsidP="000D6342">
            <w:pPr>
              <w:tabs>
                <w:tab w:val="left" w:pos="2552"/>
              </w:tabs>
              <w:rPr>
                <w:rFonts w:ascii="Arial" w:hAnsi="Arial"/>
                <w:sz w:val="20"/>
              </w:rPr>
            </w:pPr>
            <w:r w:rsidRPr="005056E3">
              <w:rPr>
                <w:rFonts w:ascii="Arial" w:hAnsi="Arial"/>
                <w:sz w:val="20"/>
              </w:rPr>
              <w:t>L'entre-subsistance : conter/compter/figurer ce qui compte. Le cas de boulanger-paysans vivant en yourte.</w:t>
            </w:r>
          </w:p>
        </w:tc>
      </w:tr>
      <w:tr w:rsidR="003F2EA5" w:rsidRPr="005056E3" w:rsidTr="00EE13B7">
        <w:tc>
          <w:tcPr>
            <w:tcW w:w="712" w:type="dxa"/>
          </w:tcPr>
          <w:p w:rsidR="003F2EA5" w:rsidRPr="005056E3" w:rsidRDefault="003F2EA5" w:rsidP="000D6342">
            <w:pPr>
              <w:tabs>
                <w:tab w:val="left" w:pos="2552"/>
              </w:tabs>
              <w:jc w:val="both"/>
              <w:rPr>
                <w:rFonts w:ascii="Arial" w:hAnsi="Arial"/>
                <w:sz w:val="20"/>
              </w:rPr>
            </w:pPr>
            <w:r>
              <w:rPr>
                <w:rFonts w:ascii="Arial" w:hAnsi="Arial"/>
                <w:sz w:val="20"/>
              </w:rPr>
              <w:t>11h</w:t>
            </w:r>
          </w:p>
        </w:tc>
        <w:tc>
          <w:tcPr>
            <w:tcW w:w="6330" w:type="dxa"/>
            <w:shd w:val="clear" w:color="auto" w:fill="auto"/>
          </w:tcPr>
          <w:p w:rsidR="003F2EA5" w:rsidRPr="005056E3" w:rsidRDefault="003F2EA5" w:rsidP="008F10CD">
            <w:pPr>
              <w:tabs>
                <w:tab w:val="left" w:pos="2552"/>
              </w:tabs>
              <w:rPr>
                <w:rFonts w:ascii="Arial" w:hAnsi="Arial"/>
                <w:sz w:val="20"/>
              </w:rPr>
            </w:pPr>
            <w:r w:rsidRPr="005056E3">
              <w:rPr>
                <w:rFonts w:ascii="Arial" w:hAnsi="Arial"/>
                <w:sz w:val="20"/>
              </w:rPr>
              <w:t xml:space="preserve">Marcelle Bruce </w:t>
            </w:r>
          </w:p>
          <w:p w:rsidR="003F2EA5" w:rsidRPr="005056E3" w:rsidRDefault="003F2EA5" w:rsidP="008F10CD">
            <w:pPr>
              <w:tabs>
                <w:tab w:val="left" w:pos="2552"/>
              </w:tabs>
              <w:rPr>
                <w:rFonts w:ascii="Arial" w:hAnsi="Arial"/>
                <w:sz w:val="20"/>
                <w:szCs w:val="22"/>
              </w:rPr>
            </w:pPr>
            <w:r w:rsidRPr="005056E3">
              <w:rPr>
                <w:rFonts w:ascii="Arial" w:hAnsi="Arial"/>
                <w:sz w:val="20"/>
                <w:szCs w:val="22"/>
              </w:rPr>
              <w:t>Docteure, CECIILLE, U. Lille</w:t>
            </w:r>
          </w:p>
          <w:p w:rsidR="003F2EA5" w:rsidRPr="005056E3" w:rsidRDefault="003F2EA5" w:rsidP="008F10CD">
            <w:pPr>
              <w:tabs>
                <w:tab w:val="left" w:pos="2552"/>
              </w:tabs>
              <w:rPr>
                <w:rFonts w:ascii="Arial" w:hAnsi="Arial"/>
                <w:sz w:val="20"/>
              </w:rPr>
            </w:pPr>
          </w:p>
          <w:p w:rsidR="003F2EA5" w:rsidRPr="005056E3" w:rsidRDefault="003F2EA5" w:rsidP="008F10CD">
            <w:pPr>
              <w:tabs>
                <w:tab w:val="left" w:pos="2552"/>
              </w:tabs>
              <w:rPr>
                <w:rFonts w:ascii="Arial" w:hAnsi="Arial"/>
                <w:sz w:val="20"/>
              </w:rPr>
            </w:pPr>
            <w:r w:rsidRPr="005056E3">
              <w:rPr>
                <w:rFonts w:ascii="Arial" w:hAnsi="Arial"/>
                <w:sz w:val="20"/>
              </w:rPr>
              <w:t>"Décoloniser les sciences sociales et humaines : les apports de la pensée latino-américaine et les ontologies relationnelles"</w:t>
            </w:r>
          </w:p>
        </w:tc>
      </w:tr>
      <w:tr w:rsidR="003F2EA5" w:rsidRPr="005056E3" w:rsidTr="00EE13B7">
        <w:tc>
          <w:tcPr>
            <w:tcW w:w="712" w:type="dxa"/>
            <w:shd w:val="clear" w:color="auto" w:fill="auto"/>
          </w:tcPr>
          <w:p w:rsidR="003F2EA5" w:rsidRDefault="003F2EA5" w:rsidP="000D6342">
            <w:pPr>
              <w:tabs>
                <w:tab w:val="left" w:pos="2552"/>
              </w:tabs>
              <w:jc w:val="both"/>
              <w:rPr>
                <w:rFonts w:ascii="Arial" w:hAnsi="Arial"/>
                <w:sz w:val="20"/>
              </w:rPr>
            </w:pPr>
            <w:proofErr w:type="gramStart"/>
            <w:r>
              <w:rPr>
                <w:rFonts w:ascii="Arial" w:hAnsi="Arial"/>
                <w:sz w:val="20"/>
              </w:rPr>
              <w:t>pause</w:t>
            </w:r>
            <w:proofErr w:type="gramEnd"/>
            <w:r>
              <w:rPr>
                <w:rFonts w:ascii="Arial" w:hAnsi="Arial"/>
                <w:sz w:val="20"/>
              </w:rPr>
              <w:t xml:space="preserve"> déjeuner</w:t>
            </w:r>
          </w:p>
        </w:tc>
        <w:tc>
          <w:tcPr>
            <w:tcW w:w="6330" w:type="dxa"/>
            <w:shd w:val="clear" w:color="auto" w:fill="auto"/>
          </w:tcPr>
          <w:p w:rsidR="003F2EA5" w:rsidRPr="005056E3" w:rsidRDefault="003F2EA5" w:rsidP="006D4136">
            <w:pPr>
              <w:rPr>
                <w:rFonts w:ascii="Arial" w:hAnsi="Arial"/>
                <w:color w:val="000000"/>
                <w:sz w:val="20"/>
                <w:szCs w:val="20"/>
              </w:rPr>
            </w:pPr>
          </w:p>
        </w:tc>
      </w:tr>
      <w:tr w:rsidR="003F2EA5" w:rsidRPr="005056E3" w:rsidTr="00EE13B7">
        <w:tc>
          <w:tcPr>
            <w:tcW w:w="712" w:type="dxa"/>
          </w:tcPr>
          <w:p w:rsidR="003F2EA5" w:rsidRPr="005056E3" w:rsidRDefault="002C1475" w:rsidP="000D6342">
            <w:pPr>
              <w:tabs>
                <w:tab w:val="left" w:pos="2552"/>
              </w:tabs>
              <w:jc w:val="both"/>
              <w:rPr>
                <w:rFonts w:ascii="Arial" w:hAnsi="Arial"/>
                <w:sz w:val="20"/>
              </w:rPr>
            </w:pPr>
            <w:r>
              <w:rPr>
                <w:rFonts w:ascii="Arial" w:hAnsi="Arial"/>
                <w:sz w:val="20"/>
              </w:rPr>
              <w:t>14h</w:t>
            </w:r>
          </w:p>
        </w:tc>
        <w:tc>
          <w:tcPr>
            <w:tcW w:w="6330" w:type="dxa"/>
            <w:shd w:val="clear" w:color="auto" w:fill="auto"/>
          </w:tcPr>
          <w:p w:rsidR="003F2EA5" w:rsidRPr="005056E3" w:rsidRDefault="003F2EA5" w:rsidP="000D6342">
            <w:pPr>
              <w:tabs>
                <w:tab w:val="left" w:pos="2552"/>
              </w:tabs>
              <w:rPr>
                <w:rFonts w:ascii="Arial" w:hAnsi="Arial"/>
                <w:sz w:val="20"/>
              </w:rPr>
            </w:pPr>
            <w:r w:rsidRPr="005056E3">
              <w:rPr>
                <w:rFonts w:ascii="Arial" w:hAnsi="Arial"/>
                <w:sz w:val="20"/>
              </w:rPr>
              <w:t>Mathilde Chenin</w:t>
            </w:r>
          </w:p>
          <w:p w:rsidR="003F2EA5" w:rsidRPr="005056E3" w:rsidRDefault="003F2EA5" w:rsidP="000D6342">
            <w:pPr>
              <w:tabs>
                <w:tab w:val="left" w:pos="2552"/>
              </w:tabs>
              <w:rPr>
                <w:rFonts w:ascii="Arial" w:hAnsi="Arial"/>
                <w:sz w:val="20"/>
              </w:rPr>
            </w:pPr>
            <w:proofErr w:type="gramStart"/>
            <w:r w:rsidRPr="005056E3">
              <w:rPr>
                <w:rFonts w:ascii="Arial" w:hAnsi="Arial"/>
                <w:sz w:val="20"/>
              </w:rPr>
              <w:t>artiste</w:t>
            </w:r>
            <w:proofErr w:type="gramEnd"/>
            <w:r w:rsidRPr="005056E3">
              <w:rPr>
                <w:rFonts w:ascii="Arial" w:hAnsi="Arial"/>
                <w:sz w:val="20"/>
              </w:rPr>
              <w:t xml:space="preserve"> et chercheuse en sociologie</w:t>
            </w:r>
          </w:p>
          <w:p w:rsidR="003F2EA5" w:rsidRPr="005056E3" w:rsidRDefault="003F2EA5" w:rsidP="000D6342">
            <w:pPr>
              <w:tabs>
                <w:tab w:val="left" w:pos="2552"/>
              </w:tabs>
              <w:rPr>
                <w:rFonts w:ascii="Arial" w:hAnsi="Arial"/>
                <w:sz w:val="20"/>
              </w:rPr>
            </w:pPr>
          </w:p>
          <w:p w:rsidR="003F2EA5" w:rsidRPr="005056E3" w:rsidRDefault="003F2EA5" w:rsidP="000D6342">
            <w:pPr>
              <w:tabs>
                <w:tab w:val="left" w:pos="2552"/>
              </w:tabs>
              <w:rPr>
                <w:rFonts w:ascii="Arial" w:hAnsi="Arial"/>
                <w:sz w:val="20"/>
              </w:rPr>
            </w:pPr>
            <w:r w:rsidRPr="005056E3">
              <w:rPr>
                <w:rFonts w:ascii="Arial" w:hAnsi="Arial"/>
                <w:sz w:val="20"/>
              </w:rPr>
              <w:t>Le commun par l’usage. Fabriquer ensemble le lieu de vie et de travail</w:t>
            </w:r>
          </w:p>
        </w:tc>
      </w:tr>
      <w:tr w:rsidR="003F2EA5" w:rsidRPr="005056E3" w:rsidTr="00EE13B7">
        <w:tc>
          <w:tcPr>
            <w:tcW w:w="712" w:type="dxa"/>
            <w:shd w:val="clear" w:color="auto" w:fill="auto"/>
          </w:tcPr>
          <w:p w:rsidR="003F2EA5" w:rsidRDefault="002C1475" w:rsidP="000D6342">
            <w:pPr>
              <w:tabs>
                <w:tab w:val="left" w:pos="2552"/>
              </w:tabs>
              <w:jc w:val="both"/>
              <w:rPr>
                <w:rFonts w:ascii="Arial" w:hAnsi="Arial"/>
                <w:sz w:val="20"/>
              </w:rPr>
            </w:pPr>
            <w:r>
              <w:rPr>
                <w:rFonts w:ascii="Arial" w:hAnsi="Arial"/>
                <w:sz w:val="20"/>
              </w:rPr>
              <w:lastRenderedPageBreak/>
              <w:t>14h45</w:t>
            </w:r>
          </w:p>
          <w:p w:rsidR="003F2EA5" w:rsidRPr="005056E3" w:rsidRDefault="003F2EA5" w:rsidP="000D6342">
            <w:pPr>
              <w:tabs>
                <w:tab w:val="left" w:pos="2552"/>
              </w:tabs>
              <w:jc w:val="both"/>
              <w:rPr>
                <w:rFonts w:ascii="Arial" w:hAnsi="Arial"/>
                <w:sz w:val="20"/>
              </w:rPr>
            </w:pPr>
          </w:p>
        </w:tc>
        <w:tc>
          <w:tcPr>
            <w:tcW w:w="6330" w:type="dxa"/>
            <w:shd w:val="clear" w:color="auto" w:fill="auto"/>
          </w:tcPr>
          <w:p w:rsidR="003F2EA5" w:rsidRPr="005056E3" w:rsidRDefault="003F2EA5" w:rsidP="006D4136">
            <w:pPr>
              <w:rPr>
                <w:rFonts w:ascii="Arial" w:hAnsi="Arial"/>
                <w:color w:val="000000"/>
                <w:sz w:val="20"/>
                <w:szCs w:val="20"/>
              </w:rPr>
            </w:pPr>
            <w:r w:rsidRPr="005056E3">
              <w:rPr>
                <w:rFonts w:ascii="Arial" w:hAnsi="Arial"/>
                <w:color w:val="000000"/>
                <w:sz w:val="20"/>
                <w:szCs w:val="20"/>
              </w:rPr>
              <w:t>Flaminia Paddeu est maîtresse de conférences en géographie à l’Université Sorbonne Paris Nord et membre de l’UR Pléiade.</w:t>
            </w:r>
          </w:p>
          <w:p w:rsidR="003F2EA5" w:rsidRPr="005056E3" w:rsidRDefault="003F2EA5" w:rsidP="006D4136">
            <w:pPr>
              <w:rPr>
                <w:rFonts w:ascii="Arial" w:hAnsi="Arial"/>
                <w:color w:val="000000"/>
                <w:sz w:val="20"/>
                <w:szCs w:val="20"/>
              </w:rPr>
            </w:pPr>
            <w:r w:rsidRPr="005056E3">
              <w:rPr>
                <w:rFonts w:ascii="Arial" w:hAnsi="Arial"/>
                <w:color w:val="000000"/>
                <w:sz w:val="20"/>
                <w:szCs w:val="20"/>
              </w:rPr>
              <w:t>Fabien Roussel est maître de conférences en géographie à l’Université Sorbonne Paris Nord et membre de l’UR Pléiade.</w:t>
            </w:r>
          </w:p>
          <w:p w:rsidR="003F2EA5" w:rsidRPr="005056E3" w:rsidRDefault="003F2EA5" w:rsidP="006D4136">
            <w:pPr>
              <w:rPr>
                <w:rFonts w:ascii="Arial" w:hAnsi="Arial"/>
                <w:color w:val="000000"/>
                <w:sz w:val="20"/>
                <w:szCs w:val="20"/>
              </w:rPr>
            </w:pPr>
            <w:r w:rsidRPr="005056E3">
              <w:rPr>
                <w:rFonts w:ascii="Arial" w:hAnsi="Arial"/>
                <w:color w:val="000000"/>
                <w:sz w:val="20"/>
                <w:szCs w:val="20"/>
              </w:rPr>
              <w:t>Audrey Bochaton est maîtresse de conférences en géographie à l’Université Paris Nanterre et membre de l’UMR LADYSS.</w:t>
            </w:r>
          </w:p>
          <w:p w:rsidR="003F2EA5" w:rsidRPr="005056E3" w:rsidRDefault="003F2EA5" w:rsidP="006D4136">
            <w:pPr>
              <w:rPr>
                <w:rFonts w:ascii="Arial" w:hAnsi="Arial"/>
                <w:color w:val="000000"/>
                <w:sz w:val="20"/>
                <w:szCs w:val="20"/>
              </w:rPr>
            </w:pPr>
            <w:r w:rsidRPr="005056E3">
              <w:rPr>
                <w:rFonts w:ascii="Arial" w:hAnsi="Arial"/>
                <w:color w:val="000000"/>
                <w:sz w:val="20"/>
                <w:szCs w:val="20"/>
              </w:rPr>
              <w:t>Kaduna Demailly est maîtresse de conférences en géographie à l’Université Paris 8 et membre de l’UMR LADYSS.</w:t>
            </w:r>
          </w:p>
          <w:p w:rsidR="003F2EA5" w:rsidRPr="005056E3" w:rsidRDefault="003F2EA5" w:rsidP="000D6342">
            <w:pPr>
              <w:rPr>
                <w:rFonts w:ascii="Arial" w:hAnsi="Arial"/>
                <w:sz w:val="20"/>
              </w:rPr>
            </w:pPr>
          </w:p>
          <w:p w:rsidR="003F2EA5" w:rsidRPr="005056E3" w:rsidRDefault="003F2EA5" w:rsidP="000D6342">
            <w:pPr>
              <w:rPr>
                <w:rFonts w:ascii="Arial" w:hAnsi="Arial"/>
                <w:sz w:val="20"/>
              </w:rPr>
            </w:pPr>
            <w:r w:rsidRPr="005056E3">
              <w:rPr>
                <w:rFonts w:ascii="Arial" w:hAnsi="Arial"/>
                <w:sz w:val="20"/>
              </w:rPr>
              <w:t xml:space="preserve">« Gingko, ail des ours et pissenlits. Les migrantes chinoises et la cueillette de plantes dans le Grand </w:t>
            </w:r>
            <w:proofErr w:type="gramStart"/>
            <w:r w:rsidRPr="005056E3">
              <w:rPr>
                <w:rFonts w:ascii="Arial" w:hAnsi="Arial"/>
                <w:sz w:val="20"/>
              </w:rPr>
              <w:t>Paris:</w:t>
            </w:r>
            <w:proofErr w:type="gramEnd"/>
            <w:r w:rsidRPr="005056E3">
              <w:rPr>
                <w:rFonts w:ascii="Arial" w:hAnsi="Arial"/>
                <w:sz w:val="20"/>
              </w:rPr>
              <w:t xml:space="preserve"> enquête sur des pratiques discrètes d'écologie populaire. », </w:t>
            </w:r>
          </w:p>
          <w:p w:rsidR="003F2EA5" w:rsidRPr="005056E3" w:rsidRDefault="003F2EA5" w:rsidP="000D6342">
            <w:pPr>
              <w:tabs>
                <w:tab w:val="left" w:pos="2552"/>
              </w:tabs>
              <w:rPr>
                <w:rFonts w:ascii="Arial" w:hAnsi="Arial"/>
                <w:sz w:val="20"/>
              </w:rPr>
            </w:pPr>
          </w:p>
        </w:tc>
      </w:tr>
    </w:tbl>
    <w:p w:rsidR="00DD60BD" w:rsidRPr="005056E3" w:rsidRDefault="00DD60BD" w:rsidP="000E55B9">
      <w:pPr>
        <w:jc w:val="both"/>
        <w:rPr>
          <w:rFonts w:ascii="Arial" w:hAnsi="Arial"/>
          <w:sz w:val="20"/>
        </w:rPr>
      </w:pPr>
    </w:p>
    <w:p w:rsidR="002C1475" w:rsidRDefault="00B905B7" w:rsidP="00B905B7">
      <w:pPr>
        <w:jc w:val="both"/>
        <w:rPr>
          <w:rFonts w:ascii="Arial" w:hAnsi="Arial"/>
          <w:i/>
          <w:iCs/>
        </w:rPr>
      </w:pPr>
      <w:r w:rsidRPr="00531107">
        <w:rPr>
          <w:rFonts w:ascii="Arial" w:hAnsi="Arial"/>
        </w:rPr>
        <w:t xml:space="preserve">Séance 3 </w:t>
      </w:r>
      <w:r w:rsidRPr="00531107">
        <w:rPr>
          <w:rFonts w:ascii="Arial" w:hAnsi="Arial" w:cs="Arial"/>
          <w:i/>
          <w:iCs/>
        </w:rPr>
        <w:t>É</w:t>
      </w:r>
      <w:r w:rsidRPr="00531107">
        <w:rPr>
          <w:rFonts w:ascii="Arial" w:hAnsi="Arial"/>
          <w:i/>
          <w:iCs/>
        </w:rPr>
        <w:t>couter, réverbérer, retentir. Questionner le lieu du son.</w:t>
      </w:r>
    </w:p>
    <w:p w:rsidR="006C43F4" w:rsidRPr="002C1475" w:rsidRDefault="002C1475" w:rsidP="00B905B7">
      <w:pPr>
        <w:jc w:val="both"/>
        <w:rPr>
          <w:rFonts w:ascii="Arial" w:hAnsi="Arial"/>
          <w:iCs/>
        </w:rPr>
      </w:pPr>
      <w:r>
        <w:rPr>
          <w:rFonts w:ascii="Arial" w:hAnsi="Arial"/>
          <w:iCs/>
        </w:rPr>
        <w:t>30 mai</w:t>
      </w:r>
    </w:p>
    <w:p w:rsidR="00B905B7" w:rsidRPr="005056E3" w:rsidRDefault="00B905B7" w:rsidP="00B905B7">
      <w:pPr>
        <w:jc w:val="both"/>
        <w:rPr>
          <w:rFonts w:ascii="Arial" w:hAnsi="Arial"/>
          <w:sz w:val="20"/>
        </w:rPr>
      </w:pPr>
      <w:r w:rsidRPr="005056E3">
        <w:rPr>
          <w:rFonts w:ascii="Arial" w:hAnsi="Arial"/>
          <w:sz w:val="20"/>
        </w:rPr>
        <w:t xml:space="preserve">Les </w:t>
      </w:r>
      <w:r w:rsidRPr="005056E3">
        <w:rPr>
          <w:rFonts w:ascii="Arial" w:hAnsi="Arial"/>
          <w:i/>
          <w:iCs/>
          <w:sz w:val="20"/>
        </w:rPr>
        <w:t>sound studies</w:t>
      </w:r>
      <w:r w:rsidRPr="005056E3">
        <w:rPr>
          <w:rFonts w:ascii="Arial" w:hAnsi="Arial"/>
          <w:sz w:val="20"/>
        </w:rPr>
        <w:t xml:space="preserve"> et l’écologie sonore ont mis à l’ordre du jour une réflexion sur l’écoute, et le changement de paradigme qu'elle représente, par rapport à celui de la voix (dans une opposition, qui a aussi des enjeux politiques, entre le phonocentrisme et l'otocentrisme), ainsi que la relation de l'écoute, et notamment de l'écoute musicale (mais pas seulement) à un espace architectural, et son altération (en un sens neutre) par les techniques de fixation du son (micros, haut-parleurs, etc.), et enfin la question du retentissement, de la résonance, de la relation à soi et à l'autre qui se joue dans ces termes, qui ont une signification phénoménologique, seront ici interrogés à partir de vos recherches et de vos pratiques.</w:t>
      </w:r>
    </w:p>
    <w:p w:rsidR="00B905B7" w:rsidRPr="005056E3" w:rsidRDefault="00B905B7" w:rsidP="00E768FF">
      <w:pPr>
        <w:rPr>
          <w:rFonts w:ascii="Arial" w:hAnsi="Arial"/>
          <w:sz w:val="20"/>
        </w:rPr>
      </w:pPr>
    </w:p>
    <w:p w:rsidR="00B905B7" w:rsidRPr="005056E3" w:rsidRDefault="00B905B7" w:rsidP="00EE13B7">
      <w:pPr>
        <w:pBdr>
          <w:top w:val="single" w:sz="4" w:space="1" w:color="auto"/>
          <w:left w:val="single" w:sz="4" w:space="0" w:color="auto"/>
          <w:bottom w:val="single" w:sz="4" w:space="1" w:color="auto"/>
          <w:right w:val="single" w:sz="4" w:space="4" w:color="auto"/>
        </w:pBdr>
        <w:shd w:val="clear" w:color="auto" w:fill="FFFFFF"/>
        <w:jc w:val="both"/>
        <w:rPr>
          <w:rFonts w:ascii="Arial" w:hAnsi="Arial"/>
          <w:sz w:val="20"/>
        </w:rPr>
      </w:pPr>
      <w:r w:rsidRPr="005056E3">
        <w:rPr>
          <w:rFonts w:ascii="Arial" w:hAnsi="Arial"/>
          <w:sz w:val="20"/>
        </w:rPr>
        <w:t>Anne Boissière (philosophe, CEAC, U. Lille)</w:t>
      </w:r>
    </w:p>
    <w:p w:rsidR="00B905B7" w:rsidRPr="005056E3" w:rsidRDefault="00B905B7" w:rsidP="00EE13B7">
      <w:pPr>
        <w:pBdr>
          <w:top w:val="single" w:sz="4" w:space="1" w:color="auto"/>
          <w:left w:val="single" w:sz="4" w:space="0" w:color="auto"/>
          <w:bottom w:val="single" w:sz="4" w:space="1" w:color="auto"/>
          <w:right w:val="single" w:sz="4" w:space="4" w:color="auto"/>
        </w:pBdr>
        <w:shd w:val="clear" w:color="auto" w:fill="FFFFFF"/>
        <w:jc w:val="both"/>
        <w:rPr>
          <w:rFonts w:ascii="Arial" w:hAnsi="Arial"/>
          <w:sz w:val="20"/>
          <w:shd w:val="clear" w:color="auto" w:fill="D9E2F3"/>
        </w:rPr>
      </w:pPr>
      <w:r w:rsidRPr="005056E3">
        <w:rPr>
          <w:rFonts w:ascii="Arial" w:hAnsi="Arial"/>
          <w:sz w:val="20"/>
          <w:shd w:val="clear" w:color="auto" w:fill="FFFFFF"/>
        </w:rPr>
        <w:t>Alexandre Chèvremont (CEAC, U. Lille) – Du paradigme de la voix à celui de l’écoute – enjeux politiques, phénoménologiques et artistiques</w:t>
      </w:r>
    </w:p>
    <w:p w:rsidR="00B905B7" w:rsidRPr="005056E3" w:rsidRDefault="00B905B7" w:rsidP="00EE13B7">
      <w:pPr>
        <w:pBdr>
          <w:top w:val="single" w:sz="4" w:space="1" w:color="auto"/>
          <w:left w:val="single" w:sz="4" w:space="0" w:color="auto"/>
          <w:bottom w:val="single" w:sz="4" w:space="1" w:color="auto"/>
          <w:right w:val="single" w:sz="4" w:space="4" w:color="auto"/>
        </w:pBdr>
        <w:jc w:val="both"/>
        <w:rPr>
          <w:rFonts w:ascii="Arial" w:hAnsi="Arial"/>
          <w:sz w:val="20"/>
        </w:rPr>
      </w:pPr>
      <w:r w:rsidRPr="005056E3">
        <w:rPr>
          <w:rFonts w:ascii="Arial" w:hAnsi="Arial"/>
          <w:sz w:val="20"/>
        </w:rPr>
        <w:t>Makis Solomos (musicologue, Musidance, U. Paris 8)</w:t>
      </w:r>
    </w:p>
    <w:p w:rsidR="00B905B7" w:rsidRPr="005056E3" w:rsidRDefault="00B905B7" w:rsidP="00EE13B7">
      <w:pPr>
        <w:pBdr>
          <w:top w:val="single" w:sz="4" w:space="1" w:color="auto"/>
          <w:left w:val="single" w:sz="4" w:space="0" w:color="auto"/>
          <w:bottom w:val="single" w:sz="4" w:space="1" w:color="auto"/>
          <w:right w:val="single" w:sz="4" w:space="4" w:color="auto"/>
        </w:pBdr>
        <w:jc w:val="both"/>
        <w:rPr>
          <w:rFonts w:ascii="Arial" w:hAnsi="Arial"/>
          <w:i/>
          <w:iCs/>
          <w:sz w:val="20"/>
        </w:rPr>
      </w:pPr>
      <w:r w:rsidRPr="005056E3">
        <w:rPr>
          <w:rFonts w:ascii="Arial" w:hAnsi="Arial"/>
          <w:sz w:val="20"/>
        </w:rPr>
        <w:t xml:space="preserve">Manola Antonioli (philosophe, LAA, Ensa La Villette) - Retentissements de la musique dans </w:t>
      </w:r>
      <w:r w:rsidRPr="005056E3">
        <w:rPr>
          <w:rFonts w:ascii="Arial" w:hAnsi="Arial"/>
          <w:i/>
          <w:iCs/>
          <w:sz w:val="20"/>
        </w:rPr>
        <w:t>Mille plateaux</w:t>
      </w:r>
    </w:p>
    <w:p w:rsidR="00B905B7" w:rsidRPr="006039C6" w:rsidRDefault="00B905B7" w:rsidP="00EE13B7">
      <w:pPr>
        <w:pBdr>
          <w:top w:val="single" w:sz="4" w:space="1" w:color="auto"/>
          <w:left w:val="single" w:sz="4" w:space="0" w:color="auto"/>
          <w:bottom w:val="single" w:sz="4" w:space="1" w:color="auto"/>
          <w:right w:val="single" w:sz="4" w:space="4" w:color="auto"/>
        </w:pBdr>
        <w:jc w:val="both"/>
        <w:rPr>
          <w:rFonts w:ascii="Arial" w:hAnsi="Arial"/>
          <w:sz w:val="20"/>
        </w:rPr>
      </w:pPr>
      <w:r w:rsidRPr="006039C6">
        <w:rPr>
          <w:rFonts w:ascii="Arial" w:hAnsi="Arial"/>
          <w:sz w:val="20"/>
        </w:rPr>
        <w:t>Séverine Bridoux-Michel (architecte, LACTH, Ensapl)</w:t>
      </w:r>
    </w:p>
    <w:p w:rsidR="00B905B7" w:rsidRPr="006039C6" w:rsidRDefault="00B905B7" w:rsidP="00EE13B7">
      <w:pPr>
        <w:pBdr>
          <w:top w:val="single" w:sz="4" w:space="1" w:color="auto"/>
          <w:left w:val="single" w:sz="4" w:space="0" w:color="auto"/>
          <w:bottom w:val="single" w:sz="4" w:space="1" w:color="auto"/>
          <w:right w:val="single" w:sz="4" w:space="4" w:color="auto"/>
        </w:pBdr>
        <w:jc w:val="both"/>
        <w:rPr>
          <w:rFonts w:ascii="Arial" w:hAnsi="Arial"/>
          <w:sz w:val="20"/>
        </w:rPr>
      </w:pPr>
      <w:r w:rsidRPr="006039C6">
        <w:rPr>
          <w:rFonts w:ascii="Arial" w:hAnsi="Arial"/>
          <w:sz w:val="20"/>
        </w:rPr>
        <w:t>Catherine Grout (LACTH, Ensapl)</w:t>
      </w:r>
      <w:r w:rsidR="002C1475" w:rsidRPr="006039C6">
        <w:rPr>
          <w:rFonts w:ascii="Arial" w:hAnsi="Arial"/>
          <w:sz w:val="20"/>
        </w:rPr>
        <w:t xml:space="preserve"> </w:t>
      </w:r>
      <w:r w:rsidR="008D0BF3" w:rsidRPr="008D0BF3">
        <w:rPr>
          <w:rFonts w:ascii="Arial" w:hAnsi="Arial"/>
          <w:sz w:val="20"/>
        </w:rPr>
        <w:t xml:space="preserve">"Apports d'Akio Suzuki pour l'ouïe et </w:t>
      </w:r>
      <w:proofErr w:type="gramStart"/>
      <w:r w:rsidR="008D0BF3" w:rsidRPr="008D0BF3">
        <w:rPr>
          <w:rFonts w:ascii="Arial" w:hAnsi="Arial"/>
          <w:sz w:val="20"/>
        </w:rPr>
        <w:t>l'écoute:</w:t>
      </w:r>
      <w:proofErr w:type="gramEnd"/>
      <w:r w:rsidR="008D0BF3" w:rsidRPr="008D0BF3">
        <w:rPr>
          <w:rFonts w:ascii="Arial" w:hAnsi="Arial"/>
          <w:sz w:val="20"/>
        </w:rPr>
        <w:t xml:space="preserve"> expérience et changement de paradigme"</w:t>
      </w:r>
    </w:p>
    <w:p w:rsidR="00B905B7" w:rsidRPr="005056E3" w:rsidRDefault="00B905B7" w:rsidP="00E768FF">
      <w:pPr>
        <w:rPr>
          <w:rFonts w:ascii="Arial" w:hAnsi="Arial"/>
          <w:sz w:val="20"/>
        </w:rPr>
      </w:pPr>
    </w:p>
    <w:p w:rsidR="00390F72" w:rsidRPr="005056E3" w:rsidRDefault="00390F72" w:rsidP="00E768FF">
      <w:pPr>
        <w:rPr>
          <w:rFonts w:ascii="Arial" w:hAnsi="Arial"/>
          <w:sz w:val="20"/>
        </w:rPr>
      </w:pPr>
    </w:p>
    <w:p w:rsidR="00C41780" w:rsidRPr="005056E3" w:rsidRDefault="00C41780" w:rsidP="00C41780">
      <w:pPr>
        <w:tabs>
          <w:tab w:val="left" w:pos="2552"/>
        </w:tabs>
        <w:jc w:val="both"/>
        <w:rPr>
          <w:rFonts w:ascii="Arial" w:hAnsi="Arial"/>
          <w:sz w:val="20"/>
        </w:rPr>
      </w:pPr>
    </w:p>
    <w:p w:rsidR="00390F72" w:rsidRPr="005056E3" w:rsidRDefault="00390F72" w:rsidP="00390F72">
      <w:pPr>
        <w:tabs>
          <w:tab w:val="left" w:pos="2552"/>
        </w:tabs>
        <w:jc w:val="both"/>
        <w:rPr>
          <w:rFonts w:ascii="Arial" w:hAnsi="Arial"/>
          <w:sz w:val="20"/>
        </w:rPr>
      </w:pPr>
      <w:bookmarkStart w:id="0" w:name="_GoBack"/>
      <w:bookmarkEnd w:id="0"/>
    </w:p>
    <w:p w:rsidR="0088201D" w:rsidRPr="005056E3" w:rsidRDefault="0088201D" w:rsidP="00E768FF">
      <w:pPr>
        <w:rPr>
          <w:rFonts w:ascii="Arial" w:hAnsi="Arial"/>
          <w:sz w:val="20"/>
        </w:rPr>
      </w:pPr>
    </w:p>
    <w:p w:rsidR="00E768FF" w:rsidRPr="005056E3" w:rsidRDefault="00E768FF" w:rsidP="00E768FF">
      <w:pPr>
        <w:rPr>
          <w:rFonts w:ascii="Arial" w:hAnsi="Arial"/>
          <w:sz w:val="20"/>
        </w:rPr>
      </w:pPr>
    </w:p>
    <w:sectPr w:rsidR="00E768FF" w:rsidRPr="005056E3" w:rsidSect="00E768FF">
      <w:headerReference w:type="default" r:id="rId6"/>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B57" w:rsidRDefault="00E76B57">
      <w:r>
        <w:separator/>
      </w:r>
    </w:p>
  </w:endnote>
  <w:endnote w:type="continuationSeparator" w:id="0">
    <w:p w:rsidR="00E76B57" w:rsidRDefault="00E7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B57" w:rsidRDefault="00E76B57">
      <w:r>
        <w:separator/>
      </w:r>
    </w:p>
  </w:footnote>
  <w:footnote w:type="continuationSeparator" w:id="0">
    <w:p w:rsidR="00E76B57" w:rsidRDefault="00E7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3652"/>
      <w:gridCol w:w="2835"/>
      <w:gridCol w:w="2835"/>
    </w:tblGrid>
    <w:tr w:rsidR="003307C8" w:rsidRPr="00E2307C">
      <w:trPr>
        <w:jc w:val="center"/>
      </w:trPr>
      <w:tc>
        <w:tcPr>
          <w:tcW w:w="3652" w:type="dxa"/>
        </w:tcPr>
        <w:p w:rsidR="003307C8" w:rsidRPr="00E2307C" w:rsidRDefault="003307C8" w:rsidP="003F2EA5">
          <w:pPr>
            <w:jc w:val="center"/>
            <w:rPr>
              <w:rFonts w:ascii="Arial" w:hAnsi="Arial" w:cs="Arial"/>
              <w:b/>
              <w:bCs/>
              <w:sz w:val="28"/>
              <w:szCs w:val="28"/>
            </w:rPr>
          </w:pPr>
          <w:r>
            <w:rPr>
              <w:rFonts w:ascii="Arial" w:hAnsi="Arial" w:cs="Arial"/>
              <w:b/>
              <w:bCs/>
              <w:noProof/>
              <w:sz w:val="28"/>
              <w:szCs w:val="28"/>
            </w:rPr>
            <w:drawing>
              <wp:inline distT="0" distB="0" distL="0" distR="0">
                <wp:extent cx="1930400" cy="723900"/>
                <wp:effectExtent l="25400" t="0" r="0" b="0"/>
                <wp:docPr id="1" name="Image 1" descr="LOGO LAC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ACTH"/>
                        <pic:cNvPicPr>
                          <a:picLocks noChangeAspect="1" noChangeArrowheads="1"/>
                        </pic:cNvPicPr>
                      </pic:nvPicPr>
                      <pic:blipFill>
                        <a:blip r:embed="rId1"/>
                        <a:srcRect/>
                        <a:stretch>
                          <a:fillRect/>
                        </a:stretch>
                      </pic:blipFill>
                      <pic:spPr bwMode="auto">
                        <a:xfrm>
                          <a:off x="0" y="0"/>
                          <a:ext cx="1930400" cy="723900"/>
                        </a:xfrm>
                        <a:prstGeom prst="rect">
                          <a:avLst/>
                        </a:prstGeom>
                        <a:noFill/>
                        <a:ln w="9525">
                          <a:noFill/>
                          <a:miter lim="800000"/>
                          <a:headEnd/>
                          <a:tailEnd/>
                        </a:ln>
                      </pic:spPr>
                    </pic:pic>
                  </a:graphicData>
                </a:graphic>
              </wp:inline>
            </w:drawing>
          </w:r>
        </w:p>
      </w:tc>
      <w:tc>
        <w:tcPr>
          <w:tcW w:w="2835" w:type="dxa"/>
        </w:tcPr>
        <w:p w:rsidR="003307C8" w:rsidRPr="00E2307C" w:rsidRDefault="003307C8" w:rsidP="003F2EA5">
          <w:pPr>
            <w:jc w:val="center"/>
            <w:rPr>
              <w:rFonts w:ascii="Arial" w:hAnsi="Arial" w:cs="Arial"/>
              <w:b/>
              <w:bCs/>
              <w:sz w:val="28"/>
              <w:szCs w:val="28"/>
            </w:rPr>
          </w:pPr>
          <w:r>
            <w:rPr>
              <w:rFonts w:ascii="Arial" w:hAnsi="Arial" w:cs="Arial"/>
              <w:b/>
              <w:bCs/>
              <w:noProof/>
              <w:sz w:val="28"/>
              <w:szCs w:val="28"/>
            </w:rPr>
            <w:drawing>
              <wp:inline distT="0" distB="0" distL="0" distR="0">
                <wp:extent cx="1016000" cy="723900"/>
                <wp:effectExtent l="25400" t="0" r="0" b="0"/>
                <wp:docPr id="2" name="Image 2" descr="Capture d’écran 2023-12-13 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d’écran 2023-12-13 à 11"/>
                        <pic:cNvPicPr>
                          <a:picLocks noChangeAspect="1" noChangeArrowheads="1"/>
                        </pic:cNvPicPr>
                      </pic:nvPicPr>
                      <pic:blipFill>
                        <a:blip r:embed="rId2"/>
                        <a:srcRect/>
                        <a:stretch>
                          <a:fillRect/>
                        </a:stretch>
                      </pic:blipFill>
                      <pic:spPr bwMode="auto">
                        <a:xfrm>
                          <a:off x="0" y="0"/>
                          <a:ext cx="1016000" cy="723900"/>
                        </a:xfrm>
                        <a:prstGeom prst="rect">
                          <a:avLst/>
                        </a:prstGeom>
                        <a:noFill/>
                        <a:ln w="9525">
                          <a:noFill/>
                          <a:miter lim="800000"/>
                          <a:headEnd/>
                          <a:tailEnd/>
                        </a:ln>
                      </pic:spPr>
                    </pic:pic>
                  </a:graphicData>
                </a:graphic>
              </wp:inline>
            </w:drawing>
          </w:r>
        </w:p>
      </w:tc>
      <w:tc>
        <w:tcPr>
          <w:tcW w:w="2835" w:type="dxa"/>
        </w:tcPr>
        <w:p w:rsidR="003307C8" w:rsidRPr="00E2307C" w:rsidRDefault="003307C8" w:rsidP="003F2EA5">
          <w:pPr>
            <w:jc w:val="center"/>
            <w:rPr>
              <w:rFonts w:ascii="Calibri" w:hAnsi="Calibri" w:cs="Calibri"/>
            </w:rPr>
          </w:pPr>
        </w:p>
        <w:p w:rsidR="003307C8" w:rsidRPr="00E2307C" w:rsidRDefault="003307C8" w:rsidP="003F2EA5">
          <w:pPr>
            <w:jc w:val="center"/>
            <w:rPr>
              <w:rFonts w:ascii="Calibri" w:hAnsi="Calibri" w:cs="Calibri"/>
            </w:rPr>
          </w:pPr>
        </w:p>
        <w:p w:rsidR="003307C8" w:rsidRPr="00E2307C" w:rsidRDefault="00E76B57" w:rsidP="003F2EA5">
          <w:pPr>
            <w:jc w:val="center"/>
            <w:rPr>
              <w:rFonts w:ascii="Arial" w:hAnsi="Arial" w:cs="Arial"/>
              <w:b/>
              <w:bCs/>
              <w:sz w:val="28"/>
              <w:szCs w:val="28"/>
            </w:rPr>
          </w:pPr>
          <w:r w:rsidRPr="00E2307C">
            <w:rPr>
              <w:rFonts w:ascii="Calibri" w:hAnsi="Calibri" w:cs="Calibri"/>
              <w:noProof/>
            </w:rPr>
            <w:object w:dxaOrig="13333" w:dyaOrig="3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55pt;height:39.95pt;mso-width-percent:0;mso-height-percent:0;mso-width-percent:0;mso-height-percent:0">
                <v:imagedata r:id="rId3" o:title=""/>
              </v:shape>
              <o:OLEObject Type="Embed" ProgID="PBrush" ShapeID="_x0000_i1025" DrawAspect="Content" ObjectID="_1769260114" r:id="rId4"/>
            </w:object>
          </w:r>
        </w:p>
      </w:tc>
    </w:tr>
  </w:tbl>
  <w:p w:rsidR="003307C8" w:rsidRDefault="003307C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E768FF"/>
    <w:rsid w:val="00004C4B"/>
    <w:rsid w:val="0000524E"/>
    <w:rsid w:val="00007A11"/>
    <w:rsid w:val="00011BB0"/>
    <w:rsid w:val="00016B05"/>
    <w:rsid w:val="0002130A"/>
    <w:rsid w:val="00035EDC"/>
    <w:rsid w:val="0004608C"/>
    <w:rsid w:val="00047483"/>
    <w:rsid w:val="00055F28"/>
    <w:rsid w:val="00060391"/>
    <w:rsid w:val="00060446"/>
    <w:rsid w:val="00076FF6"/>
    <w:rsid w:val="000A09C1"/>
    <w:rsid w:val="000A247B"/>
    <w:rsid w:val="000A2C9E"/>
    <w:rsid w:val="000B2983"/>
    <w:rsid w:val="000C6BF4"/>
    <w:rsid w:val="000D59C7"/>
    <w:rsid w:val="000D6342"/>
    <w:rsid w:val="000E55B9"/>
    <w:rsid w:val="000F56F4"/>
    <w:rsid w:val="00100EBB"/>
    <w:rsid w:val="0010261C"/>
    <w:rsid w:val="001204EB"/>
    <w:rsid w:val="00136313"/>
    <w:rsid w:val="001527C3"/>
    <w:rsid w:val="00155463"/>
    <w:rsid w:val="00181C0B"/>
    <w:rsid w:val="00186977"/>
    <w:rsid w:val="001961A8"/>
    <w:rsid w:val="001B277E"/>
    <w:rsid w:val="001B6241"/>
    <w:rsid w:val="001D5A6A"/>
    <w:rsid w:val="001F2F78"/>
    <w:rsid w:val="00202D05"/>
    <w:rsid w:val="00220047"/>
    <w:rsid w:val="0023411F"/>
    <w:rsid w:val="0028006E"/>
    <w:rsid w:val="002929F6"/>
    <w:rsid w:val="002940B0"/>
    <w:rsid w:val="002C1475"/>
    <w:rsid w:val="003307C8"/>
    <w:rsid w:val="00356720"/>
    <w:rsid w:val="0036304F"/>
    <w:rsid w:val="00364C30"/>
    <w:rsid w:val="0036660C"/>
    <w:rsid w:val="00377D58"/>
    <w:rsid w:val="00377E93"/>
    <w:rsid w:val="00383C4A"/>
    <w:rsid w:val="0038738C"/>
    <w:rsid w:val="00390F72"/>
    <w:rsid w:val="00392D65"/>
    <w:rsid w:val="003B343E"/>
    <w:rsid w:val="003C500F"/>
    <w:rsid w:val="003F2EA5"/>
    <w:rsid w:val="003F36F3"/>
    <w:rsid w:val="00416577"/>
    <w:rsid w:val="00421383"/>
    <w:rsid w:val="00431006"/>
    <w:rsid w:val="00434E19"/>
    <w:rsid w:val="00445FC9"/>
    <w:rsid w:val="00456EF9"/>
    <w:rsid w:val="00491287"/>
    <w:rsid w:val="00491E96"/>
    <w:rsid w:val="004C5218"/>
    <w:rsid w:val="005056E3"/>
    <w:rsid w:val="00506502"/>
    <w:rsid w:val="00507CE2"/>
    <w:rsid w:val="00521D37"/>
    <w:rsid w:val="00531107"/>
    <w:rsid w:val="00544CB0"/>
    <w:rsid w:val="00556E4A"/>
    <w:rsid w:val="00561C51"/>
    <w:rsid w:val="005766DB"/>
    <w:rsid w:val="00580F56"/>
    <w:rsid w:val="005A488F"/>
    <w:rsid w:val="005A5690"/>
    <w:rsid w:val="005B490C"/>
    <w:rsid w:val="005C669E"/>
    <w:rsid w:val="005F3B0D"/>
    <w:rsid w:val="006039C6"/>
    <w:rsid w:val="0062719C"/>
    <w:rsid w:val="0063093A"/>
    <w:rsid w:val="006353F6"/>
    <w:rsid w:val="00643214"/>
    <w:rsid w:val="006442F9"/>
    <w:rsid w:val="006A2738"/>
    <w:rsid w:val="006B3FBC"/>
    <w:rsid w:val="006B6568"/>
    <w:rsid w:val="006C43F4"/>
    <w:rsid w:val="006C6D26"/>
    <w:rsid w:val="006D4136"/>
    <w:rsid w:val="006F6180"/>
    <w:rsid w:val="00707525"/>
    <w:rsid w:val="007163EA"/>
    <w:rsid w:val="007251D5"/>
    <w:rsid w:val="00730DC5"/>
    <w:rsid w:val="00737A7B"/>
    <w:rsid w:val="0075563F"/>
    <w:rsid w:val="0078130F"/>
    <w:rsid w:val="00781F2F"/>
    <w:rsid w:val="007A34D2"/>
    <w:rsid w:val="007A6CB0"/>
    <w:rsid w:val="007B0E76"/>
    <w:rsid w:val="007B1E68"/>
    <w:rsid w:val="007C669D"/>
    <w:rsid w:val="007C6843"/>
    <w:rsid w:val="00800FF3"/>
    <w:rsid w:val="00812A38"/>
    <w:rsid w:val="00814F60"/>
    <w:rsid w:val="00826272"/>
    <w:rsid w:val="00826456"/>
    <w:rsid w:val="00830261"/>
    <w:rsid w:val="008521BB"/>
    <w:rsid w:val="008613C4"/>
    <w:rsid w:val="0088201D"/>
    <w:rsid w:val="008962FD"/>
    <w:rsid w:val="008C5040"/>
    <w:rsid w:val="008C6BAA"/>
    <w:rsid w:val="008D0BF3"/>
    <w:rsid w:val="008E195A"/>
    <w:rsid w:val="008E493F"/>
    <w:rsid w:val="008F10CD"/>
    <w:rsid w:val="009134E7"/>
    <w:rsid w:val="00915DDE"/>
    <w:rsid w:val="0097548E"/>
    <w:rsid w:val="00982DA9"/>
    <w:rsid w:val="009A411C"/>
    <w:rsid w:val="009A572C"/>
    <w:rsid w:val="009B0E26"/>
    <w:rsid w:val="009D2AA2"/>
    <w:rsid w:val="009D7CE1"/>
    <w:rsid w:val="009E2779"/>
    <w:rsid w:val="00A14C8C"/>
    <w:rsid w:val="00A21D7C"/>
    <w:rsid w:val="00A30DDF"/>
    <w:rsid w:val="00A36B45"/>
    <w:rsid w:val="00A437B6"/>
    <w:rsid w:val="00A55A5B"/>
    <w:rsid w:val="00A65A08"/>
    <w:rsid w:val="00A9488A"/>
    <w:rsid w:val="00AA7FBD"/>
    <w:rsid w:val="00AB7445"/>
    <w:rsid w:val="00AC37AC"/>
    <w:rsid w:val="00AC4843"/>
    <w:rsid w:val="00AE014E"/>
    <w:rsid w:val="00AE6D24"/>
    <w:rsid w:val="00AE79CD"/>
    <w:rsid w:val="00B000E1"/>
    <w:rsid w:val="00B04AF0"/>
    <w:rsid w:val="00B377A8"/>
    <w:rsid w:val="00B442E8"/>
    <w:rsid w:val="00B60285"/>
    <w:rsid w:val="00B83CC0"/>
    <w:rsid w:val="00B905B7"/>
    <w:rsid w:val="00B92D8D"/>
    <w:rsid w:val="00B94957"/>
    <w:rsid w:val="00BD4744"/>
    <w:rsid w:val="00BE7EA0"/>
    <w:rsid w:val="00C10F49"/>
    <w:rsid w:val="00C235A4"/>
    <w:rsid w:val="00C41780"/>
    <w:rsid w:val="00C422E3"/>
    <w:rsid w:val="00C426A3"/>
    <w:rsid w:val="00C5457B"/>
    <w:rsid w:val="00C70FC6"/>
    <w:rsid w:val="00CB2C5E"/>
    <w:rsid w:val="00CE0CC3"/>
    <w:rsid w:val="00CF5BA5"/>
    <w:rsid w:val="00D171F7"/>
    <w:rsid w:val="00D2172B"/>
    <w:rsid w:val="00D23C44"/>
    <w:rsid w:val="00D33F3D"/>
    <w:rsid w:val="00D54D36"/>
    <w:rsid w:val="00D56B05"/>
    <w:rsid w:val="00D9557B"/>
    <w:rsid w:val="00DA28DC"/>
    <w:rsid w:val="00DB57F8"/>
    <w:rsid w:val="00DC53C2"/>
    <w:rsid w:val="00DD0D42"/>
    <w:rsid w:val="00DD4EB8"/>
    <w:rsid w:val="00DD60BD"/>
    <w:rsid w:val="00DE0087"/>
    <w:rsid w:val="00DE7147"/>
    <w:rsid w:val="00DF7BB7"/>
    <w:rsid w:val="00E0052B"/>
    <w:rsid w:val="00E00C96"/>
    <w:rsid w:val="00E053C2"/>
    <w:rsid w:val="00E0776E"/>
    <w:rsid w:val="00E158E3"/>
    <w:rsid w:val="00E301A1"/>
    <w:rsid w:val="00E46760"/>
    <w:rsid w:val="00E768FF"/>
    <w:rsid w:val="00E76B57"/>
    <w:rsid w:val="00E8793E"/>
    <w:rsid w:val="00E912D3"/>
    <w:rsid w:val="00EA071E"/>
    <w:rsid w:val="00EA0B6A"/>
    <w:rsid w:val="00EA1304"/>
    <w:rsid w:val="00EB2C07"/>
    <w:rsid w:val="00EB7970"/>
    <w:rsid w:val="00EC5D83"/>
    <w:rsid w:val="00ED0CFB"/>
    <w:rsid w:val="00EE13B7"/>
    <w:rsid w:val="00F05805"/>
    <w:rsid w:val="00F071F0"/>
    <w:rsid w:val="00F3214D"/>
    <w:rsid w:val="00F43647"/>
    <w:rsid w:val="00F439B2"/>
    <w:rsid w:val="00F5383C"/>
    <w:rsid w:val="00F66EC5"/>
    <w:rsid w:val="00F72F28"/>
    <w:rsid w:val="00F74D76"/>
    <w:rsid w:val="00FC5751"/>
    <w:rsid w:val="00FD66B7"/>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353F2"/>
  <w15:docId w15:val="{645A23ED-C261-5440-965A-50E37948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D37"/>
    <w:pPr>
      <w:spacing w:after="0"/>
    </w:pPr>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uiPriority w:val="99"/>
    <w:semiHidden/>
    <w:unhideWhenUsed/>
    <w:rsid w:val="00E075CE"/>
    <w:rPr>
      <w:rFonts w:ascii="Lucida Grande" w:eastAsiaTheme="minorHAnsi" w:hAnsi="Lucida Grande" w:cstheme="minorBidi"/>
      <w:sz w:val="18"/>
      <w:szCs w:val="18"/>
      <w:lang w:eastAsia="en-US"/>
    </w:rPr>
  </w:style>
  <w:style w:type="character" w:customStyle="1" w:styleId="TextedebullesCar">
    <w:name w:val="Texte de bulles Car"/>
    <w:basedOn w:val="Policepardfaut"/>
    <w:uiPriority w:val="99"/>
    <w:semiHidden/>
    <w:rsid w:val="00E075CE"/>
    <w:rPr>
      <w:rFonts w:ascii="Lucida Grande" w:hAnsi="Lucida Grande"/>
      <w:sz w:val="18"/>
      <w:szCs w:val="18"/>
    </w:rPr>
  </w:style>
  <w:style w:type="character" w:customStyle="1" w:styleId="TextedebullesCar1">
    <w:name w:val="Texte de bulles Car1"/>
    <w:basedOn w:val="Policepardfaut"/>
    <w:link w:val="Textedebulles"/>
    <w:uiPriority w:val="99"/>
    <w:semiHidden/>
    <w:rsid w:val="00E075CE"/>
    <w:rPr>
      <w:rFonts w:ascii="Lucida Grande" w:hAnsi="Lucida Grande"/>
      <w:sz w:val="18"/>
      <w:szCs w:val="18"/>
    </w:rPr>
  </w:style>
  <w:style w:type="table" w:styleId="Grilledutableau">
    <w:name w:val="Table Grid"/>
    <w:basedOn w:val="TableauNormal"/>
    <w:rsid w:val="00E768FF"/>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tem-membre-position">
    <w:name w:val="item-membre-position"/>
    <w:basedOn w:val="Policepardfaut"/>
    <w:rsid w:val="000D6342"/>
  </w:style>
  <w:style w:type="character" w:customStyle="1" w:styleId="item-membre-appart-assoc">
    <w:name w:val="item-membre-appart-assoc"/>
    <w:basedOn w:val="Policepardfaut"/>
    <w:rsid w:val="000D6342"/>
  </w:style>
  <w:style w:type="paragraph" w:styleId="PrformatHTML">
    <w:name w:val="HTML Preformatted"/>
    <w:basedOn w:val="Normal"/>
    <w:link w:val="PrformatHTMLCar"/>
    <w:uiPriority w:val="99"/>
    <w:unhideWhenUsed/>
    <w:rsid w:val="000D6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0D6342"/>
    <w:rPr>
      <w:rFonts w:ascii="Courier New" w:eastAsia="Times New Roman" w:hAnsi="Courier New" w:cs="Courier New"/>
      <w:sz w:val="20"/>
      <w:szCs w:val="20"/>
      <w:lang w:eastAsia="fr-FR"/>
    </w:rPr>
  </w:style>
  <w:style w:type="character" w:styleId="Lienhypertexte">
    <w:name w:val="Hyperlink"/>
    <w:basedOn w:val="Policepardfaut"/>
    <w:uiPriority w:val="99"/>
    <w:rsid w:val="00390F72"/>
    <w:rPr>
      <w:color w:val="0000FF"/>
      <w:u w:val="single"/>
    </w:rPr>
  </w:style>
  <w:style w:type="character" w:customStyle="1" w:styleId="previewmsgtextvisualiefloatfix">
    <w:name w:val="previewmsgtext visualiefloatfix"/>
    <w:basedOn w:val="Policepardfaut"/>
    <w:rsid w:val="00CE0CC3"/>
  </w:style>
  <w:style w:type="paragraph" w:styleId="NormalWeb">
    <w:name w:val="Normal (Web)"/>
    <w:basedOn w:val="Normal"/>
    <w:uiPriority w:val="99"/>
    <w:rsid w:val="00DF7BB7"/>
    <w:pPr>
      <w:spacing w:beforeLines="1" w:afterLines="1"/>
    </w:pPr>
    <w:rPr>
      <w:rFonts w:ascii="Times" w:eastAsiaTheme="minorHAnsi" w:hAnsi="Times"/>
      <w:sz w:val="20"/>
      <w:szCs w:val="20"/>
    </w:rPr>
  </w:style>
  <w:style w:type="character" w:styleId="Accentuation">
    <w:name w:val="Emphasis"/>
    <w:basedOn w:val="Policepardfaut"/>
    <w:uiPriority w:val="20"/>
    <w:rsid w:val="000C6BF4"/>
    <w:rPr>
      <w:i/>
    </w:rPr>
  </w:style>
  <w:style w:type="character" w:styleId="Marquedecommentaire">
    <w:name w:val="annotation reference"/>
    <w:basedOn w:val="Policepardfaut"/>
    <w:uiPriority w:val="99"/>
    <w:semiHidden/>
    <w:unhideWhenUsed/>
    <w:rsid w:val="00531107"/>
    <w:rPr>
      <w:sz w:val="18"/>
      <w:szCs w:val="18"/>
    </w:rPr>
  </w:style>
  <w:style w:type="paragraph" w:styleId="Commentaire">
    <w:name w:val="annotation text"/>
    <w:basedOn w:val="Normal"/>
    <w:link w:val="CommentaireCar"/>
    <w:uiPriority w:val="99"/>
    <w:semiHidden/>
    <w:unhideWhenUsed/>
    <w:rsid w:val="00531107"/>
    <w:pPr>
      <w:spacing w:after="200"/>
    </w:pPr>
    <w:rPr>
      <w:rFonts w:asciiTheme="minorHAnsi" w:eastAsiaTheme="minorHAnsi" w:hAnsiTheme="minorHAnsi" w:cstheme="minorBidi"/>
      <w:lang w:eastAsia="en-US"/>
    </w:rPr>
  </w:style>
  <w:style w:type="character" w:customStyle="1" w:styleId="CommentaireCar">
    <w:name w:val="Commentaire Car"/>
    <w:basedOn w:val="Policepardfaut"/>
    <w:link w:val="Commentaire"/>
    <w:uiPriority w:val="99"/>
    <w:semiHidden/>
    <w:rsid w:val="00531107"/>
  </w:style>
  <w:style w:type="paragraph" w:styleId="Objetducommentaire">
    <w:name w:val="annotation subject"/>
    <w:basedOn w:val="Commentaire"/>
    <w:next w:val="Commentaire"/>
    <w:link w:val="ObjetducommentaireCar"/>
    <w:uiPriority w:val="99"/>
    <w:semiHidden/>
    <w:unhideWhenUsed/>
    <w:rsid w:val="00531107"/>
    <w:rPr>
      <w:b/>
      <w:bCs/>
      <w:sz w:val="20"/>
      <w:szCs w:val="20"/>
    </w:rPr>
  </w:style>
  <w:style w:type="character" w:customStyle="1" w:styleId="ObjetducommentaireCar">
    <w:name w:val="Objet du commentaire Car"/>
    <w:basedOn w:val="CommentaireCar"/>
    <w:link w:val="Objetducommentaire"/>
    <w:uiPriority w:val="99"/>
    <w:semiHidden/>
    <w:rsid w:val="00531107"/>
    <w:rPr>
      <w:b/>
      <w:bCs/>
      <w:sz w:val="20"/>
      <w:szCs w:val="20"/>
    </w:rPr>
  </w:style>
  <w:style w:type="paragraph" w:styleId="En-tte">
    <w:name w:val="header"/>
    <w:basedOn w:val="Normal"/>
    <w:link w:val="En-tteCar"/>
    <w:uiPriority w:val="99"/>
    <w:semiHidden/>
    <w:unhideWhenUsed/>
    <w:rsid w:val="00521D37"/>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semiHidden/>
    <w:rsid w:val="00521D37"/>
  </w:style>
  <w:style w:type="paragraph" w:styleId="Pieddepage">
    <w:name w:val="footer"/>
    <w:basedOn w:val="Normal"/>
    <w:link w:val="PieddepageCar"/>
    <w:uiPriority w:val="99"/>
    <w:semiHidden/>
    <w:unhideWhenUsed/>
    <w:rsid w:val="00521D37"/>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semiHidden/>
    <w:rsid w:val="00521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19839">
      <w:bodyDiv w:val="1"/>
      <w:marLeft w:val="0"/>
      <w:marRight w:val="0"/>
      <w:marTop w:val="0"/>
      <w:marBottom w:val="0"/>
      <w:divBdr>
        <w:top w:val="none" w:sz="0" w:space="0" w:color="auto"/>
        <w:left w:val="none" w:sz="0" w:space="0" w:color="auto"/>
        <w:bottom w:val="none" w:sz="0" w:space="0" w:color="auto"/>
        <w:right w:val="none" w:sz="0" w:space="0" w:color="auto"/>
      </w:divBdr>
    </w:div>
    <w:div w:id="13223511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1496</Words>
  <Characters>8231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Microsoft Office User</cp:lastModifiedBy>
  <cp:revision>8</cp:revision>
  <dcterms:created xsi:type="dcterms:W3CDTF">2024-02-08T10:26:00Z</dcterms:created>
  <dcterms:modified xsi:type="dcterms:W3CDTF">2024-02-12T15:22:00Z</dcterms:modified>
</cp:coreProperties>
</file>